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5EF" w:rsidRDefault="00A36AD6">
      <w:pPr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：</w:t>
      </w:r>
      <w:bookmarkStart w:id="0" w:name="_GoBack"/>
      <w:bookmarkEnd w:id="0"/>
    </w:p>
    <w:p w:rsidR="00B305EF" w:rsidRDefault="00A36AD6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sz w:val="32"/>
          <w:szCs w:val="32"/>
        </w:rPr>
        <w:t>申报电力工程专业技术资格专业名称参照表</w:t>
      </w:r>
    </w:p>
    <w:p w:rsidR="00B305EF" w:rsidRDefault="00A36AD6">
      <w:pPr>
        <w:jc w:val="center"/>
        <w:rPr>
          <w:rFonts w:ascii="Times New Roman" w:eastAsia="仿宋_GB2312" w:hAnsi="Times New Roman" w:cs="Times New Roman"/>
          <w:b/>
          <w:sz w:val="28"/>
          <w:szCs w:val="28"/>
        </w:rPr>
      </w:pPr>
      <w:r>
        <w:rPr>
          <w:rFonts w:ascii="Times New Roman" w:eastAsia="仿宋_GB2312" w:hAnsi="Times New Roman" w:cs="Times New Roman"/>
          <w:b/>
          <w:sz w:val="28"/>
          <w:szCs w:val="28"/>
        </w:rPr>
        <w:t>申报评审专业</w:t>
      </w:r>
    </w:p>
    <w:tbl>
      <w:tblPr>
        <w:tblStyle w:val="a3"/>
        <w:tblW w:w="8763" w:type="dxa"/>
        <w:jc w:val="center"/>
        <w:tblLayout w:type="fixed"/>
        <w:tblLook w:val="04A0" w:firstRow="1" w:lastRow="0" w:firstColumn="1" w:lastColumn="0" w:noHBand="0" w:noVBand="1"/>
      </w:tblPr>
      <w:tblGrid>
        <w:gridCol w:w="730"/>
        <w:gridCol w:w="2340"/>
        <w:gridCol w:w="5693"/>
      </w:tblGrid>
      <w:tr w:rsidR="00B305EF">
        <w:trPr>
          <w:jc w:val="center"/>
        </w:trPr>
        <w:tc>
          <w:tcPr>
            <w:tcW w:w="730" w:type="dxa"/>
            <w:vAlign w:val="center"/>
          </w:tcPr>
          <w:p w:rsidR="00B305EF" w:rsidRDefault="00A36AD6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2340" w:type="dxa"/>
            <w:vAlign w:val="center"/>
          </w:tcPr>
          <w:p w:rsidR="00B305EF" w:rsidRDefault="00A36AD6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专业名称</w:t>
            </w:r>
          </w:p>
        </w:tc>
        <w:tc>
          <w:tcPr>
            <w:tcW w:w="5693" w:type="dxa"/>
            <w:vAlign w:val="center"/>
          </w:tcPr>
          <w:p w:rsidR="00B305EF" w:rsidRDefault="00A36AD6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受理的主要专业范围</w:t>
            </w:r>
          </w:p>
        </w:tc>
      </w:tr>
      <w:tr w:rsidR="00B305EF">
        <w:trPr>
          <w:jc w:val="center"/>
        </w:trPr>
        <w:tc>
          <w:tcPr>
            <w:tcW w:w="730" w:type="dxa"/>
            <w:vAlign w:val="center"/>
          </w:tcPr>
          <w:p w:rsidR="00B305EF" w:rsidRDefault="00A36AD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0" w:type="dxa"/>
            <w:vAlign w:val="center"/>
          </w:tcPr>
          <w:p w:rsidR="00B305EF" w:rsidRDefault="00A36AD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电力电气工程</w:t>
            </w:r>
          </w:p>
        </w:tc>
        <w:tc>
          <w:tcPr>
            <w:tcW w:w="5693" w:type="dxa"/>
          </w:tcPr>
          <w:p w:rsidR="00B305EF" w:rsidRDefault="00A36AD6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包括电力系统、电力自动化、高电压技术、送电、变电、配电、继电保护、电力测量、电力设备管理、电能质量管理及其他与电气有关的专业。</w:t>
            </w:r>
          </w:p>
        </w:tc>
      </w:tr>
      <w:tr w:rsidR="00B305EF">
        <w:trPr>
          <w:jc w:val="center"/>
        </w:trPr>
        <w:tc>
          <w:tcPr>
            <w:tcW w:w="730" w:type="dxa"/>
            <w:vAlign w:val="center"/>
          </w:tcPr>
          <w:p w:rsidR="00B305EF" w:rsidRDefault="00A36AD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0" w:type="dxa"/>
            <w:vAlign w:val="center"/>
          </w:tcPr>
          <w:p w:rsidR="00B305EF" w:rsidRDefault="00A36AD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新能源电力工程</w:t>
            </w:r>
          </w:p>
        </w:tc>
        <w:tc>
          <w:tcPr>
            <w:tcW w:w="5693" w:type="dxa"/>
          </w:tcPr>
          <w:p w:rsidR="00B305EF" w:rsidRDefault="00A36AD6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包括风电、光伏、海洋能、地热、余热、智能微电网等设计、安装、运行、维护及其他与新能源工程相关的专业。</w:t>
            </w:r>
          </w:p>
        </w:tc>
      </w:tr>
      <w:tr w:rsidR="00B305EF">
        <w:trPr>
          <w:jc w:val="center"/>
        </w:trPr>
        <w:tc>
          <w:tcPr>
            <w:tcW w:w="730" w:type="dxa"/>
            <w:vAlign w:val="center"/>
          </w:tcPr>
          <w:p w:rsidR="00B305EF" w:rsidRDefault="00A36AD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0" w:type="dxa"/>
            <w:vAlign w:val="center"/>
          </w:tcPr>
          <w:p w:rsidR="00B305EF" w:rsidRDefault="00A36AD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机电及节能工程</w:t>
            </w:r>
          </w:p>
        </w:tc>
        <w:tc>
          <w:tcPr>
            <w:tcW w:w="5693" w:type="dxa"/>
          </w:tcPr>
          <w:p w:rsidR="00B305EF" w:rsidRDefault="00A36AD6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包括机电设计与制造、机电设备安装、机电设备运行与维护、节能工程设计与安装及其他与机电和节能工程相关的专业。</w:t>
            </w:r>
          </w:p>
        </w:tc>
      </w:tr>
      <w:tr w:rsidR="00B305EF">
        <w:trPr>
          <w:jc w:val="center"/>
        </w:trPr>
        <w:tc>
          <w:tcPr>
            <w:tcW w:w="730" w:type="dxa"/>
            <w:vAlign w:val="center"/>
          </w:tcPr>
          <w:p w:rsidR="00B305EF" w:rsidRDefault="00A36AD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0" w:type="dxa"/>
            <w:vAlign w:val="center"/>
          </w:tcPr>
          <w:p w:rsidR="00B305EF" w:rsidRDefault="00A36AD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电力通讯与信息自动化工程</w:t>
            </w:r>
          </w:p>
        </w:tc>
        <w:tc>
          <w:tcPr>
            <w:tcW w:w="5693" w:type="dxa"/>
          </w:tcPr>
          <w:p w:rsidR="00B305EF" w:rsidRDefault="00A36AD6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包括电力系统通信、电力系统信息、电子信息技术、调度自动化及其他与电力通信控制工程有关的专业。</w:t>
            </w:r>
          </w:p>
        </w:tc>
      </w:tr>
      <w:tr w:rsidR="00B305EF">
        <w:trPr>
          <w:jc w:val="center"/>
        </w:trPr>
        <w:tc>
          <w:tcPr>
            <w:tcW w:w="730" w:type="dxa"/>
            <w:vAlign w:val="center"/>
          </w:tcPr>
          <w:p w:rsidR="00B305EF" w:rsidRDefault="00A36AD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40" w:type="dxa"/>
            <w:vAlign w:val="center"/>
          </w:tcPr>
          <w:p w:rsidR="00B305EF" w:rsidRDefault="00A36AD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电力土建工程</w:t>
            </w:r>
          </w:p>
        </w:tc>
        <w:tc>
          <w:tcPr>
            <w:tcW w:w="5693" w:type="dxa"/>
          </w:tcPr>
          <w:p w:rsidR="00B305EF" w:rsidRDefault="00A36AD6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包括电力建筑、电力土建、工程地质、工程测量、给排水、新能源（光、风、海能）土建等其他与电力工程土建有关的专业。</w:t>
            </w:r>
          </w:p>
        </w:tc>
      </w:tr>
      <w:tr w:rsidR="00B305EF">
        <w:trPr>
          <w:jc w:val="center"/>
        </w:trPr>
        <w:tc>
          <w:tcPr>
            <w:tcW w:w="730" w:type="dxa"/>
            <w:vAlign w:val="center"/>
          </w:tcPr>
          <w:p w:rsidR="00B305EF" w:rsidRDefault="00A36AD6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40" w:type="dxa"/>
            <w:vAlign w:val="center"/>
          </w:tcPr>
          <w:p w:rsidR="00B305EF" w:rsidRDefault="00A36AD6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电力工程管理</w:t>
            </w:r>
          </w:p>
        </w:tc>
        <w:tc>
          <w:tcPr>
            <w:tcW w:w="5693" w:type="dxa"/>
          </w:tcPr>
          <w:p w:rsidR="00B305EF" w:rsidRDefault="00A36AD6">
            <w:pPr>
              <w:spacing w:line="44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包括电力工程管理、电力设施管理、电力科技管理、电力安全监察、电力技术经济、用电服务管理及其他与电力管理有关的专业。</w:t>
            </w:r>
          </w:p>
        </w:tc>
      </w:tr>
    </w:tbl>
    <w:p w:rsidR="00B305EF" w:rsidRDefault="00B305EF"/>
    <w:sectPr w:rsidR="00B30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Lucida Sans Unicode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EF"/>
    <w:rsid w:val="00A36AD6"/>
    <w:rsid w:val="00B305EF"/>
    <w:rsid w:val="7265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4C52A0"/>
  <w15:docId w15:val="{F4BD5DD2-B65C-485B-BB78-97F1F638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gg</cp:lastModifiedBy>
  <cp:revision>1</cp:revision>
  <dcterms:created xsi:type="dcterms:W3CDTF">2014-10-29T12:08:00Z</dcterms:created>
  <dcterms:modified xsi:type="dcterms:W3CDTF">2017-06-13T10:33:00Z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