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宋体" w:eastAsia="仿宋_GB2312"/>
          <w:sz w:val="32"/>
          <w:szCs w:val="32"/>
        </w:rPr>
      </w:pPr>
      <w:bookmarkStart w:id="1" w:name="_GoBack"/>
      <w:bookmarkEnd w:id="1"/>
    </w:p>
    <w:p>
      <w:pPr>
        <w:jc w:val="left"/>
        <w:rPr>
          <w:rFonts w:ascii="方正小标宋简体" w:eastAsia="方正小标宋简体"/>
          <w:b/>
        </w:rPr>
      </w:pPr>
      <w:bookmarkStart w:id="0" w:name="_Toc479866873"/>
      <w:r>
        <w:rPr>
          <w:rFonts w:ascii="黑体" w:hAnsi="黑体" w:eastAsia="黑体"/>
          <w:sz w:val="32"/>
          <w:szCs w:val="32"/>
        </w:rPr>
        <w:t>附件4</w:t>
      </w:r>
    </w:p>
    <w:p>
      <w:pPr>
        <w:pStyle w:val="2"/>
        <w:spacing w:before="0" w:after="0"/>
        <w:jc w:val="center"/>
        <w:rPr>
          <w:rFonts w:ascii="方正小标宋简体" w:eastAsia="方正小标宋简体"/>
          <w:b w:val="0"/>
        </w:rPr>
      </w:pPr>
      <w:r>
        <w:rPr>
          <w:rFonts w:hint="eastAsia" w:ascii="方正小标宋简体" w:eastAsia="方正小标宋简体"/>
          <w:b w:val="0"/>
        </w:rPr>
        <w:t>电力业务行政许可  承装（修、试）电力设施行政许可工作监督检查评价办法</w:t>
      </w:r>
      <w:bookmarkEnd w:id="0"/>
    </w:p>
    <w:p>
      <w:pPr>
        <w:spacing w:beforeLines="100" w:afterLines="100" w:line="480" w:lineRule="auto"/>
        <w:jc w:val="center"/>
        <w:rPr>
          <w:rFonts w:eastAsia="黑体" w:cs="宋体"/>
          <w:bCs/>
          <w:sz w:val="32"/>
          <w:szCs w:val="32"/>
        </w:rPr>
      </w:pPr>
      <w:r>
        <w:rPr>
          <w:rFonts w:hint="eastAsia" w:eastAsia="黑体" w:cs="宋体"/>
          <w:bCs/>
          <w:sz w:val="32"/>
          <w:szCs w:val="32"/>
        </w:rPr>
        <w:t>第一章</w:t>
      </w:r>
      <w:r>
        <w:rPr>
          <w:rFonts w:eastAsia="黑体" w:cs="宋体"/>
          <w:bCs/>
          <w:sz w:val="32"/>
          <w:szCs w:val="32"/>
        </w:rPr>
        <w:t xml:space="preserve">  </w:t>
      </w:r>
      <w:r>
        <w:rPr>
          <w:rFonts w:hint="eastAsia" w:eastAsia="黑体" w:cs="宋体"/>
          <w:bCs/>
          <w:sz w:val="32"/>
          <w:szCs w:val="32"/>
        </w:rPr>
        <w:t>总</w:t>
      </w:r>
      <w:r>
        <w:rPr>
          <w:rFonts w:eastAsia="黑体" w:cs="宋体"/>
          <w:bCs/>
          <w:sz w:val="32"/>
          <w:szCs w:val="32"/>
        </w:rPr>
        <w:t xml:space="preserve">  </w:t>
      </w:r>
      <w:r>
        <w:rPr>
          <w:rFonts w:hint="eastAsia" w:eastAsia="黑体" w:cs="宋体"/>
          <w:bCs/>
          <w:sz w:val="32"/>
          <w:szCs w:val="32"/>
        </w:rPr>
        <w:t>则</w:t>
      </w:r>
    </w:p>
    <w:p>
      <w:pPr>
        <w:spacing w:line="600" w:lineRule="exact"/>
        <w:ind w:firstLine="643"/>
        <w:rPr>
          <w:rFonts w:ascii="仿宋_GB2312" w:hAnsi="宋体" w:eastAsia="仿宋_GB2312" w:cs="方正仿宋简体"/>
          <w:sz w:val="32"/>
          <w:szCs w:val="32"/>
          <w:shd w:val="clear" w:color="auto" w:fill="FFFFFF"/>
        </w:rPr>
      </w:pPr>
      <w:r>
        <w:rPr>
          <w:rFonts w:hint="eastAsia" w:ascii="仿宋_GB2312" w:hAnsi="宋体" w:eastAsia="仿宋_GB2312" w:cs="方正仿宋简体"/>
          <w:sz w:val="32"/>
          <w:szCs w:val="32"/>
          <w:shd w:val="clear" w:color="auto" w:fill="FFFFFF"/>
        </w:rPr>
        <w:t xml:space="preserve">第一条 </w:t>
      </w:r>
      <w:r>
        <w:rPr>
          <w:rFonts w:ascii="仿宋_GB2312" w:hAnsi="宋体" w:eastAsia="仿宋_GB2312" w:cs="方正仿宋简体"/>
          <w:sz w:val="32"/>
          <w:szCs w:val="32"/>
          <w:shd w:val="clear" w:color="auto" w:fill="FFFFFF"/>
        </w:rPr>
        <w:t xml:space="preserve"> </w:t>
      </w:r>
      <w:r>
        <w:rPr>
          <w:rFonts w:hint="eastAsia" w:ascii="仿宋_GB2312" w:hAnsi="宋体" w:eastAsia="仿宋_GB2312" w:cs="方正仿宋简体"/>
          <w:sz w:val="32"/>
          <w:szCs w:val="32"/>
          <w:shd w:val="clear" w:color="auto" w:fill="FFFFFF"/>
        </w:rPr>
        <w:t>为规范行政许可行为，提高行政许可效率，保护公民、法人和其他组织的合法权益，根据《中华人民共和国行政许可法》、</w:t>
      </w:r>
      <w:r>
        <w:rPr>
          <w:rFonts w:hint="eastAsia" w:ascii="仿宋_GB2312" w:hAnsi="宋体" w:eastAsia="仿宋_GB2312" w:cs="方正仿宋简体"/>
          <w:sz w:val="32"/>
          <w:szCs w:val="32"/>
        </w:rPr>
        <w:t>《电力监管条例》、《国务院审改办 国家标准委关于推进行政许可标准化的通知》的规定</w:t>
      </w:r>
      <w:r>
        <w:rPr>
          <w:rFonts w:hint="eastAsia" w:ascii="仿宋_GB2312" w:hAnsi="宋体" w:eastAsia="仿宋_GB2312" w:cs="方正仿宋简体"/>
          <w:sz w:val="32"/>
          <w:szCs w:val="32"/>
          <w:shd w:val="clear" w:color="auto" w:fill="FFFFFF"/>
        </w:rPr>
        <w:t>，结合工作实际，制定本办法。</w:t>
      </w:r>
    </w:p>
    <w:p>
      <w:pPr>
        <w:spacing w:line="600" w:lineRule="exact"/>
        <w:ind w:firstLine="643"/>
        <w:rPr>
          <w:rFonts w:ascii="仿宋_GB2312" w:hAnsi="宋体" w:eastAsia="仿宋_GB2312" w:cs="方正仿宋简体"/>
          <w:sz w:val="32"/>
          <w:szCs w:val="32"/>
          <w:shd w:val="clear" w:color="auto" w:fill="FFFFFF"/>
        </w:rPr>
      </w:pPr>
      <w:r>
        <w:rPr>
          <w:rFonts w:hint="eastAsia" w:ascii="仿宋_GB2312" w:hAnsi="宋体" w:eastAsia="仿宋_GB2312" w:cs="方正仿宋简体"/>
          <w:sz w:val="32"/>
          <w:szCs w:val="32"/>
          <w:shd w:val="clear" w:color="auto" w:fill="FFFFFF"/>
        </w:rPr>
        <w:t xml:space="preserve">第二条 </w:t>
      </w:r>
      <w:r>
        <w:rPr>
          <w:rFonts w:ascii="仿宋_GB2312" w:hAnsi="宋体" w:eastAsia="仿宋_GB2312" w:cs="方正仿宋简体"/>
          <w:sz w:val="32"/>
          <w:szCs w:val="32"/>
          <w:shd w:val="clear" w:color="auto" w:fill="FFFFFF"/>
        </w:rPr>
        <w:t xml:space="preserve"> </w:t>
      </w:r>
      <w:r>
        <w:rPr>
          <w:rFonts w:hint="eastAsia" w:ascii="仿宋_GB2312" w:hAnsi="宋体" w:eastAsia="仿宋_GB2312" w:cs="方正仿宋简体"/>
          <w:sz w:val="32"/>
          <w:szCs w:val="32"/>
          <w:shd w:val="clear" w:color="auto" w:fill="FFFFFF"/>
        </w:rPr>
        <w:t>本办法规定了对国家能源局派出机构（以下简称派出机构）电力业务</w:t>
      </w:r>
      <w:r>
        <w:rPr>
          <w:rFonts w:hint="eastAsia" w:ascii="仿宋_GB2312" w:hAnsi="宋体" w:eastAsia="仿宋_GB2312"/>
          <w:sz w:val="32"/>
          <w:szCs w:val="32"/>
        </w:rPr>
        <w:t>行政许可</w:t>
      </w:r>
      <w:r>
        <w:rPr>
          <w:rFonts w:hint="eastAsia" w:ascii="仿宋_GB2312" w:hAnsi="宋体" w:eastAsia="仿宋_GB2312" w:cs="方正仿宋简体"/>
          <w:sz w:val="32"/>
          <w:szCs w:val="32"/>
          <w:shd w:val="clear" w:color="auto" w:fill="FFFFFF"/>
        </w:rPr>
        <w:t>及承装（修、试）电力设施行政许可工作监督检查和评价的主体、职责、范围、方式及结果处理等内容。</w:t>
      </w:r>
    </w:p>
    <w:p>
      <w:pPr>
        <w:spacing w:line="600" w:lineRule="exact"/>
        <w:ind w:firstLine="643"/>
        <w:rPr>
          <w:rFonts w:ascii="仿宋_GB2312" w:hAnsi="宋体" w:eastAsia="仿宋_GB2312" w:cs="方正仿宋简体"/>
          <w:sz w:val="32"/>
          <w:szCs w:val="32"/>
          <w:shd w:val="clear" w:color="auto" w:fill="FFFFFF"/>
        </w:rPr>
      </w:pPr>
      <w:r>
        <w:rPr>
          <w:rFonts w:hint="eastAsia" w:ascii="仿宋_GB2312" w:hAnsi="宋体" w:eastAsia="仿宋_GB2312" w:cs="方正仿宋简体"/>
          <w:sz w:val="32"/>
          <w:szCs w:val="32"/>
          <w:shd w:val="clear" w:color="auto" w:fill="FFFFFF"/>
        </w:rPr>
        <w:t>第三条  派出机构负责对本机构行政许可工作进行日常监督检查。国家能源局负责牵头组织对派出机构行政许可工作进行专项监督检查。</w:t>
      </w:r>
    </w:p>
    <w:p>
      <w:pPr>
        <w:spacing w:line="600" w:lineRule="exact"/>
        <w:ind w:firstLine="643"/>
        <w:rPr>
          <w:rFonts w:ascii="仿宋_GB2312" w:hAnsi="宋体" w:eastAsia="仿宋_GB2312" w:cs="方正仿宋简体"/>
          <w:sz w:val="32"/>
          <w:szCs w:val="32"/>
          <w:shd w:val="clear" w:color="auto" w:fill="FFFFFF"/>
        </w:rPr>
      </w:pPr>
      <w:r>
        <w:rPr>
          <w:rFonts w:hint="eastAsia" w:ascii="仿宋_GB2312" w:hAnsi="宋体" w:eastAsia="仿宋_GB2312" w:cs="方正仿宋简体"/>
          <w:sz w:val="32"/>
          <w:szCs w:val="32"/>
          <w:shd w:val="clear" w:color="auto" w:fill="FFFFFF"/>
        </w:rPr>
        <w:t>第四条  对行政许可工作开展监督检查和评价应坚持依法依规、公开公正、注重实效、及时整改的原则。</w:t>
      </w:r>
    </w:p>
    <w:p>
      <w:pPr>
        <w:spacing w:line="600" w:lineRule="exact"/>
        <w:ind w:firstLine="643"/>
        <w:rPr>
          <w:rFonts w:ascii="仿宋_GB2312" w:hAnsi="宋体" w:eastAsia="仿宋_GB2312" w:cs="方正仿宋简体"/>
          <w:sz w:val="32"/>
          <w:szCs w:val="32"/>
          <w:shd w:val="clear" w:color="auto" w:fill="FFFFFF"/>
        </w:rPr>
      </w:pPr>
      <w:r>
        <w:rPr>
          <w:rFonts w:hint="eastAsia" w:ascii="仿宋_GB2312" w:hAnsi="宋体" w:eastAsia="仿宋_GB2312" w:cs="方正仿宋简体"/>
          <w:sz w:val="32"/>
          <w:szCs w:val="32"/>
          <w:shd w:val="clear" w:color="auto" w:fill="FFFFFF"/>
        </w:rPr>
        <w:t xml:space="preserve">第五条 </w:t>
      </w:r>
      <w:r>
        <w:rPr>
          <w:rFonts w:ascii="仿宋_GB2312" w:hAnsi="宋体" w:eastAsia="仿宋_GB2312" w:cs="方正仿宋简体"/>
          <w:sz w:val="32"/>
          <w:szCs w:val="32"/>
          <w:shd w:val="clear" w:color="auto" w:fill="FFFFFF"/>
        </w:rPr>
        <w:t xml:space="preserve"> </w:t>
      </w:r>
      <w:r>
        <w:rPr>
          <w:rFonts w:hint="eastAsia" w:ascii="仿宋_GB2312" w:hAnsi="宋体" w:eastAsia="仿宋_GB2312" w:cs="方正仿宋简体"/>
          <w:sz w:val="32"/>
          <w:szCs w:val="32"/>
          <w:shd w:val="clear" w:color="auto" w:fill="FFFFFF"/>
        </w:rPr>
        <w:t>公民、法人和其他组织有权向国家能源局及其派出机构举报和投诉违法实施行政许可的行为。</w:t>
      </w:r>
    </w:p>
    <w:p>
      <w:pPr>
        <w:spacing w:beforeLines="100" w:afterLines="100" w:line="480" w:lineRule="auto"/>
        <w:jc w:val="center"/>
        <w:rPr>
          <w:rFonts w:eastAsia="黑体" w:cs="宋体"/>
          <w:bCs/>
          <w:sz w:val="32"/>
          <w:szCs w:val="32"/>
        </w:rPr>
      </w:pPr>
      <w:r>
        <w:rPr>
          <w:rFonts w:hint="eastAsia" w:eastAsia="黑体" w:cs="宋体"/>
          <w:bCs/>
          <w:sz w:val="32"/>
          <w:szCs w:val="32"/>
        </w:rPr>
        <w:t>第二章</w:t>
      </w:r>
      <w:r>
        <w:rPr>
          <w:rFonts w:eastAsia="黑体" w:cs="宋体"/>
          <w:bCs/>
          <w:sz w:val="32"/>
          <w:szCs w:val="32"/>
        </w:rPr>
        <w:t xml:space="preserve">  </w:t>
      </w:r>
      <w:r>
        <w:rPr>
          <w:rFonts w:hint="eastAsia" w:eastAsia="黑体" w:cs="宋体"/>
          <w:bCs/>
          <w:sz w:val="32"/>
          <w:szCs w:val="32"/>
        </w:rPr>
        <w:t>监督检查</w:t>
      </w:r>
    </w:p>
    <w:p>
      <w:pPr>
        <w:spacing w:line="600" w:lineRule="exact"/>
        <w:ind w:firstLine="643"/>
        <w:rPr>
          <w:rFonts w:ascii="仿宋_GB2312" w:hAnsi="宋体" w:eastAsia="仿宋_GB2312" w:cs="方正仿宋简体"/>
          <w:sz w:val="32"/>
          <w:szCs w:val="32"/>
          <w:shd w:val="clear" w:color="auto" w:fill="FFFFFF"/>
        </w:rPr>
      </w:pPr>
      <w:r>
        <w:rPr>
          <w:rFonts w:hint="eastAsia" w:ascii="仿宋_GB2312" w:hAnsi="宋体" w:eastAsia="仿宋_GB2312" w:cs="方正仿宋简体"/>
          <w:sz w:val="32"/>
          <w:szCs w:val="32"/>
          <w:shd w:val="clear" w:color="auto" w:fill="FFFFFF"/>
        </w:rPr>
        <w:t xml:space="preserve">第六条 </w:t>
      </w:r>
      <w:r>
        <w:rPr>
          <w:rFonts w:ascii="仿宋_GB2312" w:hAnsi="宋体" w:eastAsia="仿宋_GB2312" w:cs="方正仿宋简体"/>
          <w:sz w:val="32"/>
          <w:szCs w:val="32"/>
          <w:shd w:val="clear" w:color="auto" w:fill="FFFFFF"/>
        </w:rPr>
        <w:t xml:space="preserve"> </w:t>
      </w:r>
      <w:r>
        <w:rPr>
          <w:rFonts w:hint="eastAsia" w:ascii="仿宋_GB2312" w:hAnsi="宋体" w:eastAsia="仿宋_GB2312" w:cs="方正仿宋简体"/>
          <w:sz w:val="32"/>
          <w:szCs w:val="32"/>
          <w:shd w:val="clear" w:color="auto" w:fill="FFFFFF"/>
        </w:rPr>
        <w:t>对行政许可工作监督检查的内容主要包括：</w:t>
      </w:r>
    </w:p>
    <w:p>
      <w:pPr>
        <w:spacing w:line="600" w:lineRule="exact"/>
        <w:ind w:firstLine="643"/>
        <w:rPr>
          <w:rFonts w:ascii="仿宋_GB2312" w:hAnsi="宋体" w:eastAsia="仿宋_GB2312" w:cs="方正仿宋简体"/>
          <w:sz w:val="32"/>
          <w:szCs w:val="32"/>
          <w:shd w:val="clear" w:color="auto" w:fill="FFFFFF"/>
        </w:rPr>
      </w:pPr>
      <w:r>
        <w:rPr>
          <w:rFonts w:hint="eastAsia" w:ascii="仿宋_GB2312" w:hAnsi="宋体" w:eastAsia="仿宋_GB2312" w:cs="方正仿宋简体"/>
          <w:sz w:val="32"/>
          <w:szCs w:val="32"/>
          <w:shd w:val="clear" w:color="auto" w:fill="FFFFFF"/>
        </w:rPr>
        <w:t>（一）许可流程是否规范，各环节的办理是否在法定及承诺的时限内完成；是否擅自扩大（缩小）许可范围或增设（减少）许可条件；</w:t>
      </w:r>
    </w:p>
    <w:p>
      <w:pPr>
        <w:spacing w:line="600" w:lineRule="exact"/>
        <w:ind w:firstLine="643"/>
        <w:rPr>
          <w:rFonts w:ascii="仿宋_GB2312" w:hAnsi="宋体" w:eastAsia="仿宋_GB2312" w:cs="方正仿宋简体"/>
          <w:sz w:val="32"/>
          <w:szCs w:val="32"/>
          <w:shd w:val="clear" w:color="auto" w:fill="FFFFFF"/>
        </w:rPr>
      </w:pPr>
      <w:r>
        <w:rPr>
          <w:rFonts w:hint="eastAsia" w:ascii="仿宋_GB2312" w:hAnsi="宋体" w:eastAsia="仿宋_GB2312" w:cs="方正仿宋简体"/>
          <w:sz w:val="32"/>
          <w:szCs w:val="32"/>
          <w:shd w:val="clear" w:color="auto" w:fill="FFFFFF"/>
        </w:rPr>
        <w:t>（二）是否存在指定中介机构服务等情况;</w:t>
      </w:r>
    </w:p>
    <w:p>
      <w:pPr>
        <w:spacing w:line="600" w:lineRule="exact"/>
        <w:ind w:firstLine="643"/>
        <w:rPr>
          <w:rFonts w:ascii="仿宋_GB2312" w:hAnsi="宋体" w:eastAsia="仿宋_GB2312" w:cs="方正仿宋简体"/>
          <w:sz w:val="32"/>
          <w:szCs w:val="32"/>
          <w:shd w:val="clear" w:color="auto" w:fill="FFFFFF"/>
        </w:rPr>
      </w:pPr>
      <w:r>
        <w:rPr>
          <w:rFonts w:hint="eastAsia" w:ascii="仿宋_GB2312" w:hAnsi="宋体" w:eastAsia="仿宋_GB2312" w:cs="方正仿宋简体"/>
          <w:sz w:val="32"/>
          <w:szCs w:val="32"/>
          <w:shd w:val="clear" w:color="auto" w:fill="FFFFFF"/>
        </w:rPr>
        <w:t>（三）是否存在违规收费的行为;</w:t>
      </w:r>
    </w:p>
    <w:p>
      <w:pPr>
        <w:spacing w:line="600" w:lineRule="exact"/>
        <w:ind w:firstLine="643"/>
        <w:rPr>
          <w:rFonts w:ascii="仿宋_GB2312" w:hAnsi="宋体" w:eastAsia="仿宋_GB2312" w:cs="方正仿宋简体"/>
          <w:sz w:val="32"/>
          <w:szCs w:val="32"/>
          <w:shd w:val="clear" w:color="auto" w:fill="FFFFFF"/>
        </w:rPr>
      </w:pPr>
      <w:r>
        <w:rPr>
          <w:rFonts w:hint="eastAsia" w:ascii="仿宋_GB2312" w:hAnsi="宋体" w:eastAsia="仿宋_GB2312" w:cs="方正仿宋简体"/>
          <w:sz w:val="32"/>
          <w:szCs w:val="32"/>
          <w:shd w:val="clear" w:color="auto" w:fill="FFFFFF"/>
        </w:rPr>
        <w:t>（四）依法应当公开、公示、告知、听证等规定的执行情况，许可结果是否及时主动公开</w:t>
      </w:r>
    </w:p>
    <w:p>
      <w:pPr>
        <w:spacing w:line="600" w:lineRule="exact"/>
        <w:ind w:firstLine="643"/>
        <w:rPr>
          <w:rFonts w:ascii="仿宋_GB2312" w:hAnsi="宋体" w:eastAsia="仿宋_GB2312" w:cs="方正仿宋简体"/>
          <w:sz w:val="32"/>
          <w:szCs w:val="32"/>
          <w:shd w:val="clear" w:color="auto" w:fill="FFFFFF"/>
        </w:rPr>
      </w:pPr>
      <w:r>
        <w:rPr>
          <w:rFonts w:hint="eastAsia" w:ascii="仿宋_GB2312" w:hAnsi="宋体" w:eastAsia="仿宋_GB2312" w:cs="方正仿宋简体"/>
          <w:sz w:val="32"/>
          <w:szCs w:val="32"/>
          <w:shd w:val="clear" w:color="auto" w:fill="FFFFFF"/>
        </w:rPr>
        <w:t>（五）办理过程中是否存在其他违法、违规行为。</w:t>
      </w:r>
    </w:p>
    <w:p>
      <w:pPr>
        <w:spacing w:line="600" w:lineRule="exact"/>
        <w:ind w:firstLine="643"/>
        <w:rPr>
          <w:rFonts w:ascii="仿宋_GB2312" w:hAnsi="宋体" w:eastAsia="仿宋_GB2312" w:cs="方正仿宋简体"/>
          <w:sz w:val="32"/>
          <w:szCs w:val="32"/>
          <w:shd w:val="clear" w:color="auto" w:fill="FFFFFF"/>
        </w:rPr>
      </w:pPr>
      <w:r>
        <w:rPr>
          <w:rFonts w:hint="eastAsia" w:ascii="仿宋_GB2312" w:hAnsi="宋体" w:eastAsia="仿宋_GB2312" w:cs="方正仿宋简体"/>
          <w:sz w:val="32"/>
          <w:szCs w:val="32"/>
          <w:shd w:val="clear" w:color="auto" w:fill="FFFFFF"/>
        </w:rPr>
        <w:t xml:space="preserve">第七条 </w:t>
      </w:r>
      <w:r>
        <w:rPr>
          <w:rFonts w:ascii="仿宋_GB2312" w:hAnsi="宋体" w:eastAsia="仿宋_GB2312" w:cs="方正仿宋简体"/>
          <w:sz w:val="32"/>
          <w:szCs w:val="32"/>
          <w:shd w:val="clear" w:color="auto" w:fill="FFFFFF"/>
        </w:rPr>
        <w:t xml:space="preserve"> </w:t>
      </w:r>
      <w:r>
        <w:rPr>
          <w:rFonts w:hint="eastAsia" w:ascii="仿宋_GB2312" w:hAnsi="宋体" w:eastAsia="仿宋_GB2312" w:cs="方正仿宋简体"/>
          <w:sz w:val="32"/>
          <w:szCs w:val="32"/>
          <w:shd w:val="clear" w:color="auto" w:fill="FFFFFF"/>
        </w:rPr>
        <w:t>监督检查可采取以下方式进行：</w:t>
      </w:r>
    </w:p>
    <w:p>
      <w:pPr>
        <w:spacing w:line="600" w:lineRule="exact"/>
        <w:ind w:firstLine="643"/>
        <w:rPr>
          <w:rFonts w:ascii="仿宋_GB2312" w:hAnsi="宋体" w:eastAsia="仿宋_GB2312" w:cs="方正仿宋简体"/>
          <w:sz w:val="32"/>
          <w:szCs w:val="32"/>
          <w:shd w:val="clear" w:color="auto" w:fill="FFFFFF"/>
        </w:rPr>
      </w:pPr>
      <w:r>
        <w:rPr>
          <w:rFonts w:hint="eastAsia" w:ascii="仿宋_GB2312" w:hAnsi="宋体" w:eastAsia="仿宋_GB2312" w:cs="方正仿宋简体"/>
          <w:sz w:val="32"/>
          <w:szCs w:val="32"/>
          <w:shd w:val="clear" w:color="auto" w:fill="FFFFFF"/>
        </w:rPr>
        <w:t>（一）依托行政许可政务平台开展电子监察;</w:t>
      </w:r>
    </w:p>
    <w:p>
      <w:pPr>
        <w:spacing w:line="600" w:lineRule="exact"/>
        <w:ind w:firstLine="643"/>
        <w:rPr>
          <w:rFonts w:ascii="仿宋_GB2312" w:hAnsi="宋体" w:eastAsia="仿宋_GB2312" w:cs="方正仿宋简体"/>
          <w:sz w:val="32"/>
          <w:szCs w:val="32"/>
          <w:shd w:val="clear" w:color="auto" w:fill="FFFFFF"/>
        </w:rPr>
      </w:pPr>
      <w:r>
        <w:rPr>
          <w:rFonts w:hint="eastAsia" w:ascii="仿宋_GB2312" w:hAnsi="宋体" w:eastAsia="仿宋_GB2312" w:cs="方正仿宋简体"/>
          <w:sz w:val="32"/>
          <w:szCs w:val="32"/>
          <w:shd w:val="clear" w:color="auto" w:fill="FFFFFF"/>
        </w:rPr>
        <w:t>（二）对有关行政许可实施活动进行现场监督检查;</w:t>
      </w:r>
    </w:p>
    <w:p>
      <w:pPr>
        <w:spacing w:line="600" w:lineRule="exact"/>
        <w:ind w:firstLine="643"/>
        <w:rPr>
          <w:rFonts w:ascii="仿宋_GB2312" w:hAnsi="宋体" w:eastAsia="仿宋_GB2312" w:cs="方正仿宋简体"/>
          <w:sz w:val="32"/>
          <w:szCs w:val="32"/>
          <w:shd w:val="clear" w:color="auto" w:fill="FFFFFF"/>
        </w:rPr>
      </w:pPr>
      <w:r>
        <w:rPr>
          <w:rFonts w:hint="eastAsia" w:ascii="仿宋_GB2312" w:hAnsi="宋体" w:eastAsia="仿宋_GB2312" w:cs="方正仿宋简体"/>
          <w:sz w:val="32"/>
          <w:szCs w:val="32"/>
          <w:shd w:val="clear" w:color="auto" w:fill="FFFFFF"/>
        </w:rPr>
        <w:t>（三）向实施许可机关及其工作人员调查、核实有关情况;</w:t>
      </w:r>
    </w:p>
    <w:p>
      <w:pPr>
        <w:spacing w:line="600" w:lineRule="exact"/>
        <w:ind w:firstLine="643"/>
        <w:rPr>
          <w:rFonts w:ascii="仿宋_GB2312" w:hAnsi="宋体" w:eastAsia="仿宋_GB2312" w:cs="方正仿宋简体"/>
          <w:sz w:val="32"/>
          <w:szCs w:val="32"/>
          <w:shd w:val="clear" w:color="auto" w:fill="FFFFFF"/>
        </w:rPr>
      </w:pPr>
      <w:r>
        <w:rPr>
          <w:rFonts w:hint="eastAsia" w:ascii="仿宋_GB2312" w:hAnsi="宋体" w:eastAsia="仿宋_GB2312" w:cs="方正仿宋简体"/>
          <w:sz w:val="32"/>
          <w:szCs w:val="32"/>
          <w:shd w:val="clear" w:color="auto" w:fill="FFFFFF"/>
        </w:rPr>
        <w:t>（四）向被许可人以及有关单位和个人了解情况;</w:t>
      </w:r>
    </w:p>
    <w:p>
      <w:pPr>
        <w:spacing w:line="600" w:lineRule="exact"/>
        <w:ind w:firstLine="643"/>
        <w:rPr>
          <w:rFonts w:ascii="仿宋_GB2312" w:hAnsi="宋体" w:eastAsia="仿宋_GB2312" w:cs="方正仿宋简体"/>
          <w:sz w:val="32"/>
          <w:szCs w:val="32"/>
          <w:shd w:val="clear" w:color="auto" w:fill="FFFFFF"/>
        </w:rPr>
      </w:pPr>
      <w:r>
        <w:rPr>
          <w:rFonts w:hint="eastAsia" w:ascii="仿宋_GB2312" w:hAnsi="宋体" w:eastAsia="仿宋_GB2312" w:cs="方正仿宋简体"/>
          <w:sz w:val="32"/>
          <w:szCs w:val="32"/>
          <w:shd w:val="clear" w:color="auto" w:fill="FFFFFF"/>
        </w:rPr>
        <w:t>（五）法律、法规、规章规定的其他监督检查方式。</w:t>
      </w:r>
    </w:p>
    <w:p>
      <w:pPr>
        <w:spacing w:line="600" w:lineRule="exact"/>
        <w:ind w:firstLine="643"/>
        <w:rPr>
          <w:rFonts w:ascii="仿宋_GB2312" w:hAnsi="宋体" w:eastAsia="仿宋_GB2312" w:cs="方正仿宋简体"/>
          <w:sz w:val="32"/>
          <w:szCs w:val="32"/>
          <w:shd w:val="clear" w:color="auto" w:fill="FFFFFF"/>
        </w:rPr>
      </w:pPr>
      <w:r>
        <w:rPr>
          <w:rFonts w:hint="eastAsia" w:ascii="仿宋_GB2312" w:hAnsi="宋体" w:eastAsia="仿宋_GB2312" w:cs="方正仿宋简体"/>
          <w:sz w:val="32"/>
          <w:szCs w:val="32"/>
          <w:shd w:val="clear" w:color="auto" w:fill="FFFFFF"/>
        </w:rPr>
        <w:t xml:space="preserve">第八条 </w:t>
      </w:r>
      <w:r>
        <w:rPr>
          <w:rFonts w:ascii="仿宋_GB2312" w:hAnsi="宋体" w:eastAsia="仿宋_GB2312" w:cs="方正仿宋简体"/>
          <w:sz w:val="32"/>
          <w:szCs w:val="32"/>
          <w:shd w:val="clear" w:color="auto" w:fill="FFFFFF"/>
        </w:rPr>
        <w:t xml:space="preserve"> </w:t>
      </w:r>
      <w:r>
        <w:rPr>
          <w:rFonts w:hint="eastAsia" w:ascii="仿宋_GB2312" w:hAnsi="宋体" w:eastAsia="仿宋_GB2312" w:cs="方正仿宋简体"/>
          <w:sz w:val="32"/>
          <w:szCs w:val="32"/>
          <w:shd w:val="clear" w:color="auto" w:fill="FFFFFF"/>
        </w:rPr>
        <w:t>对行政许可工作的监督检查分为日常监督和专项监督，检查结果在一定范围内通报。</w:t>
      </w:r>
    </w:p>
    <w:p>
      <w:pPr>
        <w:spacing w:line="600" w:lineRule="exact"/>
        <w:ind w:firstLine="643"/>
        <w:rPr>
          <w:rFonts w:ascii="仿宋_GB2312" w:hAnsi="宋体" w:eastAsia="仿宋_GB2312" w:cs="方正仿宋简体"/>
          <w:sz w:val="32"/>
          <w:szCs w:val="32"/>
          <w:shd w:val="clear" w:color="auto" w:fill="FFFFFF"/>
        </w:rPr>
      </w:pPr>
      <w:r>
        <w:rPr>
          <w:rFonts w:hint="eastAsia" w:ascii="仿宋_GB2312" w:hAnsi="宋体" w:eastAsia="仿宋_GB2312" w:cs="方正仿宋简体"/>
          <w:sz w:val="32"/>
          <w:szCs w:val="32"/>
          <w:shd w:val="clear" w:color="auto" w:fill="FFFFFF"/>
        </w:rPr>
        <w:t>第九条  日常监督由派出机构自行组织实施。派出机构应成立行政许可工作监督检查小组，负责对本机构行政许可工作进行日常监督。小组人员报国家能源局电力业务资质管理中心（以下简称资质中心）备案。</w:t>
      </w:r>
    </w:p>
    <w:p>
      <w:pPr>
        <w:spacing w:line="600" w:lineRule="exact"/>
        <w:ind w:firstLine="643"/>
        <w:jc w:val="left"/>
        <w:rPr>
          <w:rFonts w:ascii="仿宋_GB2312" w:hAnsi="宋体" w:eastAsia="仿宋_GB2312" w:cs="方正仿宋简体"/>
          <w:sz w:val="32"/>
          <w:szCs w:val="32"/>
          <w:shd w:val="clear" w:color="auto" w:fill="FFFFFF"/>
        </w:rPr>
      </w:pPr>
      <w:r>
        <w:rPr>
          <w:rFonts w:hint="eastAsia" w:ascii="仿宋_GB2312" w:hAnsi="宋体" w:eastAsia="仿宋_GB2312" w:cs="方正仿宋简体"/>
          <w:sz w:val="32"/>
          <w:szCs w:val="32"/>
          <w:shd w:val="clear" w:color="auto" w:fill="FFFFFF"/>
        </w:rPr>
        <w:t xml:space="preserve">第十条 </w:t>
      </w:r>
      <w:r>
        <w:rPr>
          <w:rFonts w:ascii="仿宋_GB2312" w:hAnsi="宋体" w:eastAsia="仿宋_GB2312" w:cs="方正仿宋简体"/>
          <w:sz w:val="32"/>
          <w:szCs w:val="32"/>
          <w:shd w:val="clear" w:color="auto" w:fill="FFFFFF"/>
        </w:rPr>
        <w:t xml:space="preserve"> </w:t>
      </w:r>
      <w:r>
        <w:rPr>
          <w:rFonts w:hint="eastAsia" w:ascii="仿宋_GB2312" w:hAnsi="宋体" w:eastAsia="仿宋_GB2312" w:cs="方正仿宋简体"/>
          <w:sz w:val="32"/>
          <w:szCs w:val="32"/>
          <w:shd w:val="clear" w:color="auto" w:fill="FFFFFF"/>
        </w:rPr>
        <w:t>派出机构行政许可工作监督检查小组应按本办法第六、七条规定的内容及方式对本机构行政许可工作开展监督检查，</w:t>
      </w:r>
      <w:r>
        <w:rPr>
          <w:rFonts w:hint="eastAsia" w:ascii="仿宋_GB2312" w:hAnsi="宋体" w:eastAsia="仿宋_GB2312" w:cs="方正仿宋简体"/>
          <w:sz w:val="32"/>
          <w:szCs w:val="32"/>
        </w:rPr>
        <w:t>每季度至少开展一次</w:t>
      </w:r>
      <w:r>
        <w:rPr>
          <w:rFonts w:hint="eastAsia" w:ascii="仿宋_GB2312" w:hAnsi="宋体" w:eastAsia="仿宋_GB2312" w:cs="方正仿宋简体"/>
          <w:sz w:val="32"/>
          <w:szCs w:val="32"/>
          <w:shd w:val="clear" w:color="auto" w:fill="FFFFFF"/>
        </w:rPr>
        <w:t>。</w:t>
      </w:r>
    </w:p>
    <w:p>
      <w:pPr>
        <w:spacing w:line="600" w:lineRule="exact"/>
        <w:ind w:firstLine="643"/>
        <w:jc w:val="left"/>
        <w:rPr>
          <w:rFonts w:ascii="仿宋_GB2312" w:hAnsi="宋体" w:eastAsia="仿宋_GB2312" w:cs="方正仿宋简体"/>
          <w:sz w:val="32"/>
          <w:szCs w:val="32"/>
          <w:shd w:val="clear" w:color="auto" w:fill="FFFFFF"/>
        </w:rPr>
      </w:pPr>
      <w:r>
        <w:rPr>
          <w:rFonts w:hint="eastAsia" w:ascii="仿宋_GB2312" w:hAnsi="宋体" w:eastAsia="仿宋_GB2312" w:cs="方正仿宋简体"/>
          <w:sz w:val="32"/>
          <w:szCs w:val="32"/>
          <w:shd w:val="clear" w:color="auto" w:fill="FFFFFF"/>
        </w:rPr>
        <w:t xml:space="preserve">第十一条 </w:t>
      </w:r>
      <w:r>
        <w:rPr>
          <w:rFonts w:ascii="仿宋_GB2312" w:hAnsi="宋体" w:eastAsia="仿宋_GB2312" w:cs="方正仿宋简体"/>
          <w:sz w:val="32"/>
          <w:szCs w:val="32"/>
          <w:shd w:val="clear" w:color="auto" w:fill="FFFFFF"/>
        </w:rPr>
        <w:t xml:space="preserve"> </w:t>
      </w:r>
      <w:r>
        <w:rPr>
          <w:rFonts w:hint="eastAsia" w:ascii="仿宋_GB2312" w:hAnsi="宋体" w:eastAsia="仿宋_GB2312" w:cs="方正仿宋简体"/>
          <w:sz w:val="32"/>
          <w:szCs w:val="32"/>
          <w:shd w:val="clear" w:color="auto" w:fill="FFFFFF"/>
        </w:rPr>
        <w:t>资质中心牵头组织开展各类专项监督检查。对专项监督检查发现的问题，及时反馈给各派出机构。</w:t>
      </w:r>
    </w:p>
    <w:p>
      <w:pPr>
        <w:spacing w:line="600" w:lineRule="exact"/>
        <w:ind w:firstLine="643"/>
        <w:jc w:val="left"/>
        <w:rPr>
          <w:rFonts w:ascii="仿宋_GB2312" w:hAnsi="宋体" w:eastAsia="仿宋_GB2312" w:cs="方正仿宋简体"/>
          <w:sz w:val="32"/>
          <w:szCs w:val="32"/>
          <w:shd w:val="clear" w:color="auto" w:fill="FFFFFF"/>
        </w:rPr>
      </w:pPr>
      <w:r>
        <w:rPr>
          <w:rFonts w:hint="eastAsia" w:ascii="仿宋_GB2312" w:hAnsi="宋体" w:eastAsia="仿宋_GB2312" w:cs="方正仿宋简体"/>
          <w:sz w:val="32"/>
          <w:szCs w:val="32"/>
          <w:shd w:val="clear" w:color="auto" w:fill="FFFFFF"/>
        </w:rPr>
        <w:t xml:space="preserve">第十二条 </w:t>
      </w:r>
      <w:r>
        <w:rPr>
          <w:rFonts w:ascii="仿宋_GB2312" w:hAnsi="宋体" w:eastAsia="仿宋_GB2312" w:cs="方正仿宋简体"/>
          <w:sz w:val="32"/>
          <w:szCs w:val="32"/>
          <w:shd w:val="clear" w:color="auto" w:fill="FFFFFF"/>
        </w:rPr>
        <w:t xml:space="preserve"> </w:t>
      </w:r>
      <w:r>
        <w:rPr>
          <w:rFonts w:hint="eastAsia" w:ascii="仿宋_GB2312" w:hAnsi="宋体" w:eastAsia="仿宋_GB2312" w:cs="方正仿宋简体"/>
          <w:sz w:val="32"/>
          <w:szCs w:val="32"/>
          <w:shd w:val="clear" w:color="auto" w:fill="FFFFFF"/>
        </w:rPr>
        <w:t>派出机构对监督检查中发现的问题应认真分析原因，制定整改方案，并及时将整改情况报资质中心。</w:t>
      </w:r>
    </w:p>
    <w:p>
      <w:pPr>
        <w:spacing w:line="600" w:lineRule="exact"/>
        <w:ind w:firstLine="643"/>
        <w:jc w:val="left"/>
        <w:rPr>
          <w:rFonts w:ascii="仿宋_GB2312" w:hAnsi="宋体" w:eastAsia="仿宋_GB2312" w:cs="方正仿宋简体"/>
          <w:sz w:val="32"/>
          <w:szCs w:val="32"/>
          <w:shd w:val="clear" w:color="auto" w:fill="FFFFFF"/>
        </w:rPr>
      </w:pPr>
      <w:r>
        <w:rPr>
          <w:rFonts w:hint="eastAsia" w:ascii="仿宋_GB2312" w:hAnsi="宋体" w:eastAsia="仿宋_GB2312" w:cs="方正仿宋简体"/>
          <w:sz w:val="32"/>
          <w:szCs w:val="32"/>
          <w:shd w:val="clear" w:color="auto" w:fill="FFFFFF"/>
        </w:rPr>
        <w:t xml:space="preserve">第十三条 </w:t>
      </w:r>
      <w:r>
        <w:rPr>
          <w:rFonts w:ascii="仿宋_GB2312" w:hAnsi="宋体" w:eastAsia="仿宋_GB2312" w:cs="方正仿宋简体"/>
          <w:sz w:val="32"/>
          <w:szCs w:val="32"/>
          <w:shd w:val="clear" w:color="auto" w:fill="FFFFFF"/>
        </w:rPr>
        <w:t xml:space="preserve"> </w:t>
      </w:r>
      <w:r>
        <w:rPr>
          <w:rFonts w:hint="eastAsia" w:ascii="仿宋_GB2312" w:hAnsi="宋体" w:eastAsia="仿宋_GB2312" w:cs="方正仿宋简体"/>
          <w:sz w:val="32"/>
          <w:szCs w:val="32"/>
          <w:shd w:val="clear" w:color="auto" w:fill="FFFFFF"/>
        </w:rPr>
        <w:t>监督检查中发现行政许可办理过程中工作人员存在不当行为，尚不构成违纪的，视情节轻重给予批评教育、责令纠正不当行为等；涉嫌违纪的，移交纪检监察部门处理；涉嫌犯罪的，移送相关司法机关处理。</w:t>
      </w:r>
    </w:p>
    <w:p>
      <w:pPr>
        <w:spacing w:beforeLines="100" w:afterLines="100" w:line="480" w:lineRule="auto"/>
        <w:jc w:val="center"/>
        <w:rPr>
          <w:rFonts w:eastAsia="黑体" w:cs="宋体"/>
          <w:bCs/>
          <w:sz w:val="32"/>
          <w:szCs w:val="32"/>
        </w:rPr>
      </w:pPr>
      <w:r>
        <w:rPr>
          <w:rFonts w:hint="eastAsia" w:eastAsia="黑体" w:cs="宋体"/>
          <w:bCs/>
          <w:sz w:val="32"/>
          <w:szCs w:val="32"/>
        </w:rPr>
        <w:t>第三章</w:t>
      </w:r>
      <w:r>
        <w:rPr>
          <w:rFonts w:eastAsia="黑体" w:cs="宋体"/>
          <w:bCs/>
          <w:sz w:val="32"/>
          <w:szCs w:val="32"/>
        </w:rPr>
        <w:t xml:space="preserve">  </w:t>
      </w:r>
      <w:r>
        <w:rPr>
          <w:rFonts w:hint="eastAsia" w:eastAsia="黑体" w:cs="宋体"/>
          <w:bCs/>
          <w:sz w:val="32"/>
          <w:szCs w:val="32"/>
        </w:rPr>
        <w:t>评</w:t>
      </w:r>
      <w:r>
        <w:rPr>
          <w:rFonts w:eastAsia="黑体" w:cs="宋体"/>
          <w:bCs/>
          <w:sz w:val="32"/>
          <w:szCs w:val="32"/>
        </w:rPr>
        <w:t xml:space="preserve">  </w:t>
      </w:r>
      <w:r>
        <w:rPr>
          <w:rFonts w:hint="eastAsia" w:eastAsia="黑体" w:cs="宋体"/>
          <w:bCs/>
          <w:sz w:val="32"/>
          <w:szCs w:val="32"/>
        </w:rPr>
        <w:t>价</w:t>
      </w:r>
    </w:p>
    <w:p>
      <w:pPr>
        <w:spacing w:line="600" w:lineRule="exact"/>
        <w:ind w:firstLine="640"/>
        <w:rPr>
          <w:rFonts w:ascii="仿宋_GB2312" w:hAnsi="宋体" w:eastAsia="仿宋_GB2312" w:cs="方正仿宋简体"/>
          <w:sz w:val="32"/>
          <w:szCs w:val="32"/>
          <w:shd w:val="clear" w:color="auto" w:fill="FFFFFF"/>
        </w:rPr>
      </w:pPr>
      <w:r>
        <w:rPr>
          <w:rFonts w:hint="eastAsia" w:ascii="仿宋_GB2312" w:hAnsi="宋体" w:eastAsia="仿宋_GB2312" w:cs="方正仿宋简体"/>
          <w:sz w:val="32"/>
          <w:szCs w:val="32"/>
          <w:shd w:val="clear" w:color="auto" w:fill="FFFFFF"/>
        </w:rPr>
        <w:t xml:space="preserve">第十四条 </w:t>
      </w:r>
      <w:r>
        <w:rPr>
          <w:rFonts w:ascii="仿宋_GB2312" w:hAnsi="宋体" w:eastAsia="仿宋_GB2312" w:cs="方正仿宋简体"/>
          <w:sz w:val="32"/>
          <w:szCs w:val="32"/>
          <w:shd w:val="clear" w:color="auto" w:fill="FFFFFF"/>
        </w:rPr>
        <w:t xml:space="preserve"> </w:t>
      </w:r>
      <w:r>
        <w:rPr>
          <w:rFonts w:hint="eastAsia" w:ascii="仿宋_GB2312" w:hAnsi="宋体" w:eastAsia="仿宋_GB2312" w:cs="方正仿宋简体"/>
          <w:sz w:val="32"/>
          <w:szCs w:val="32"/>
          <w:shd w:val="clear" w:color="auto" w:fill="FFFFFF"/>
        </w:rPr>
        <w:t>对行政许可工作评价的内容主要包括：行政许可信息公开情况，行政许可事项动态管理情况，行政许可流程优化情况，办事效率情况，办理中违规情况，投诉、行政复议或行政诉讼情况以及施行便民利民的创新举措情况。</w:t>
      </w:r>
    </w:p>
    <w:p>
      <w:pPr>
        <w:spacing w:line="600" w:lineRule="exact"/>
        <w:ind w:firstLine="640"/>
        <w:rPr>
          <w:rFonts w:ascii="仿宋_GB2312" w:hAnsi="宋体" w:eastAsia="仿宋_GB2312" w:cs="方正仿宋简体"/>
          <w:sz w:val="32"/>
          <w:szCs w:val="32"/>
          <w:shd w:val="clear" w:color="auto" w:fill="FFFFFF"/>
        </w:rPr>
      </w:pPr>
      <w:r>
        <w:rPr>
          <w:rFonts w:hint="eastAsia" w:ascii="仿宋_GB2312" w:hAnsi="宋体" w:eastAsia="仿宋_GB2312" w:cs="方正仿宋简体"/>
          <w:sz w:val="32"/>
          <w:szCs w:val="32"/>
          <w:shd w:val="clear" w:color="auto" w:fill="FFFFFF"/>
        </w:rPr>
        <w:t xml:space="preserve">第十五条 </w:t>
      </w:r>
      <w:r>
        <w:rPr>
          <w:rFonts w:ascii="仿宋_GB2312" w:hAnsi="宋体" w:eastAsia="仿宋_GB2312" w:cs="方正仿宋简体"/>
          <w:sz w:val="32"/>
          <w:szCs w:val="32"/>
          <w:shd w:val="clear" w:color="auto" w:fill="FFFFFF"/>
        </w:rPr>
        <w:t xml:space="preserve"> </w:t>
      </w:r>
      <w:r>
        <w:rPr>
          <w:rFonts w:hint="eastAsia" w:ascii="仿宋_GB2312" w:hAnsi="宋体" w:eastAsia="仿宋_GB2312" w:cs="方正仿宋简体"/>
          <w:sz w:val="32"/>
          <w:szCs w:val="32"/>
          <w:shd w:val="clear" w:color="auto" w:fill="FFFFFF"/>
        </w:rPr>
        <w:t>对行政许可工作</w:t>
      </w:r>
      <w:r>
        <w:rPr>
          <w:rFonts w:hint="eastAsia" w:ascii="仿宋_GB2312" w:hAnsi="宋体" w:eastAsia="仿宋_GB2312" w:cs="方正仿宋简体"/>
          <w:sz w:val="32"/>
          <w:szCs w:val="32"/>
        </w:rPr>
        <w:t>评价可采用自我评价、申请人满意度评价、第三方评价等方式开展。</w:t>
      </w:r>
    </w:p>
    <w:p>
      <w:pPr>
        <w:spacing w:line="600" w:lineRule="exact"/>
        <w:ind w:firstLine="640"/>
        <w:rPr>
          <w:rFonts w:ascii="仿宋_GB2312" w:hAnsi="宋体" w:eastAsia="仿宋_GB2312" w:cs="方正仿宋简体"/>
          <w:sz w:val="32"/>
          <w:szCs w:val="32"/>
          <w:shd w:val="clear" w:color="auto" w:fill="FFFFFF"/>
        </w:rPr>
      </w:pPr>
      <w:r>
        <w:rPr>
          <w:rFonts w:hint="eastAsia" w:ascii="仿宋_GB2312" w:hAnsi="宋体" w:eastAsia="仿宋_GB2312" w:cs="方正仿宋简体"/>
          <w:sz w:val="32"/>
          <w:szCs w:val="32"/>
          <w:shd w:val="clear" w:color="auto" w:fill="FFFFFF"/>
        </w:rPr>
        <w:t xml:space="preserve">第十六条 </w:t>
      </w:r>
      <w:r>
        <w:rPr>
          <w:rFonts w:ascii="仿宋_GB2312" w:hAnsi="宋体" w:eastAsia="仿宋_GB2312" w:cs="方正仿宋简体"/>
          <w:sz w:val="32"/>
          <w:szCs w:val="32"/>
          <w:shd w:val="clear" w:color="auto" w:fill="FFFFFF"/>
        </w:rPr>
        <w:t xml:space="preserve"> </w:t>
      </w:r>
      <w:r>
        <w:rPr>
          <w:rFonts w:hint="eastAsia" w:ascii="仿宋_GB2312" w:hAnsi="宋体" w:eastAsia="仿宋_GB2312" w:cs="方正仿宋简体"/>
          <w:sz w:val="32"/>
          <w:szCs w:val="32"/>
          <w:shd w:val="clear" w:color="auto" w:fill="FFFFFF"/>
        </w:rPr>
        <w:t>自我评价由派出机构自行组织实施，与日常监督检查同步进行，每季度至少开展一次。派出机构应依据本办法第十四条规定及《行政许可工作评价指标体系要素》制定评价方案，认真开展评价工作，形成阶段性自我评价报告报资质中心。报告应包括以下内容：</w:t>
      </w:r>
    </w:p>
    <w:p>
      <w:pPr>
        <w:spacing w:line="600" w:lineRule="exact"/>
        <w:ind w:firstLine="640"/>
        <w:rPr>
          <w:rFonts w:ascii="仿宋_GB2312" w:hAnsi="宋体" w:eastAsia="仿宋_GB2312" w:cs="方正仿宋简体"/>
          <w:sz w:val="32"/>
          <w:szCs w:val="32"/>
        </w:rPr>
      </w:pPr>
      <w:r>
        <w:rPr>
          <w:rFonts w:hint="eastAsia" w:ascii="仿宋_GB2312" w:hAnsi="宋体" w:eastAsia="仿宋_GB2312" w:cs="方正仿宋简体"/>
          <w:sz w:val="32"/>
          <w:szCs w:val="32"/>
        </w:rPr>
        <w:t>（一）说明自我评价的时间、范围和评价过程中发现的事实，客观指出服务工作中存在的问题；</w:t>
      </w:r>
    </w:p>
    <w:p>
      <w:pPr>
        <w:spacing w:line="600" w:lineRule="exact"/>
        <w:ind w:firstLine="640"/>
        <w:rPr>
          <w:rFonts w:ascii="仿宋_GB2312" w:hAnsi="宋体" w:eastAsia="仿宋_GB2312" w:cs="方正仿宋简体"/>
          <w:sz w:val="32"/>
          <w:szCs w:val="32"/>
        </w:rPr>
      </w:pPr>
      <w:r>
        <w:rPr>
          <w:rFonts w:hint="eastAsia" w:ascii="仿宋_GB2312" w:hAnsi="宋体" w:eastAsia="仿宋_GB2312" w:cs="方正仿宋简体"/>
          <w:sz w:val="32"/>
          <w:szCs w:val="32"/>
        </w:rPr>
        <w:t xml:space="preserve">（二）客观给出评价结论； </w:t>
      </w:r>
    </w:p>
    <w:p>
      <w:pPr>
        <w:spacing w:line="600" w:lineRule="exact"/>
        <w:ind w:firstLine="640"/>
        <w:rPr>
          <w:rFonts w:ascii="仿宋_GB2312" w:hAnsi="宋体" w:eastAsia="仿宋_GB2312" w:cs="方正仿宋简体"/>
          <w:sz w:val="32"/>
          <w:szCs w:val="32"/>
        </w:rPr>
      </w:pPr>
      <w:r>
        <w:rPr>
          <w:rFonts w:hint="eastAsia" w:ascii="仿宋_GB2312" w:hAnsi="宋体" w:eastAsia="仿宋_GB2312" w:cs="方正仿宋简体"/>
          <w:sz w:val="32"/>
          <w:szCs w:val="32"/>
        </w:rPr>
        <w:t>（三）对工作中存在的问题提出整改建议，明确整改期限。</w:t>
      </w:r>
    </w:p>
    <w:p>
      <w:pPr>
        <w:spacing w:line="600" w:lineRule="exact"/>
        <w:ind w:firstLine="640"/>
        <w:rPr>
          <w:rFonts w:ascii="仿宋_GB2312" w:hAnsi="宋体" w:eastAsia="仿宋_GB2312" w:cs="方正仿宋简体"/>
          <w:sz w:val="32"/>
          <w:szCs w:val="32"/>
        </w:rPr>
      </w:pPr>
      <w:r>
        <w:rPr>
          <w:rFonts w:hint="eastAsia" w:ascii="仿宋_GB2312" w:hAnsi="宋体" w:eastAsia="仿宋_GB2312" w:cs="方正仿宋简体"/>
          <w:sz w:val="32"/>
          <w:szCs w:val="32"/>
          <w:shd w:val="clear" w:color="auto" w:fill="FFFFFF"/>
        </w:rPr>
        <w:t xml:space="preserve">第十七条 </w:t>
      </w:r>
      <w:r>
        <w:rPr>
          <w:rFonts w:ascii="仿宋_GB2312" w:hAnsi="宋体" w:eastAsia="仿宋_GB2312" w:cs="方正仿宋简体"/>
          <w:sz w:val="32"/>
          <w:szCs w:val="32"/>
          <w:shd w:val="clear" w:color="auto" w:fill="FFFFFF"/>
        </w:rPr>
        <w:t xml:space="preserve"> </w:t>
      </w:r>
      <w:r>
        <w:rPr>
          <w:rFonts w:hint="eastAsia" w:ascii="仿宋_GB2312" w:hAnsi="宋体" w:eastAsia="仿宋_GB2312" w:cs="方正仿宋简体"/>
          <w:sz w:val="32"/>
          <w:szCs w:val="32"/>
        </w:rPr>
        <w:t>申请人满意度评价由派出机构负责，应向行政许可申请人发放满意度评价单，并告知申请人在许可事项办结后对办理情况进行评价。申请人可通过网络、邮寄、传真或现场填写等方式反馈评</w:t>
      </w:r>
      <w:r>
        <w:rPr>
          <w:rFonts w:ascii="仿宋_GB2312" w:hAnsi="宋体" w:eastAsia="仿宋_GB2312" w:cs="方正仿宋简体"/>
          <w:sz w:val="32"/>
          <w:szCs w:val="32"/>
        </w:rPr>
        <w:t>价</w:t>
      </w:r>
      <w:r>
        <w:rPr>
          <w:rFonts w:hint="eastAsia" w:ascii="仿宋_GB2312" w:hAnsi="宋体" w:eastAsia="仿宋_GB2312" w:cs="方正仿宋简体"/>
          <w:sz w:val="32"/>
          <w:szCs w:val="32"/>
        </w:rPr>
        <w:t>结果。</w:t>
      </w:r>
    </w:p>
    <w:p>
      <w:pPr>
        <w:spacing w:line="600" w:lineRule="exact"/>
        <w:ind w:firstLine="640"/>
        <w:rPr>
          <w:rFonts w:ascii="仿宋_GB2312" w:hAnsi="宋体" w:eastAsia="仿宋_GB2312" w:cs="方正仿宋简体"/>
          <w:sz w:val="32"/>
          <w:szCs w:val="32"/>
        </w:rPr>
      </w:pPr>
      <w:r>
        <w:rPr>
          <w:rFonts w:hint="eastAsia" w:ascii="仿宋_GB2312" w:hAnsi="宋体" w:eastAsia="仿宋_GB2312" w:cs="方正仿宋简体"/>
          <w:sz w:val="32"/>
          <w:szCs w:val="32"/>
        </w:rPr>
        <w:t>派出机构每季度总结申请人满意度评价情况并将结果在自评报告中体现。</w:t>
      </w:r>
    </w:p>
    <w:p>
      <w:pPr>
        <w:spacing w:line="600" w:lineRule="exact"/>
        <w:ind w:firstLine="640"/>
        <w:rPr>
          <w:rFonts w:ascii="仿宋_GB2312" w:hAnsi="宋体" w:eastAsia="仿宋_GB2312" w:cs="方正仿宋简体"/>
          <w:sz w:val="32"/>
          <w:szCs w:val="32"/>
        </w:rPr>
      </w:pPr>
      <w:r>
        <w:rPr>
          <w:rFonts w:hint="eastAsia" w:ascii="仿宋_GB2312" w:hAnsi="宋体" w:eastAsia="仿宋_GB2312" w:cs="方正仿宋简体"/>
          <w:sz w:val="32"/>
          <w:szCs w:val="32"/>
        </w:rPr>
        <w:t xml:space="preserve">第十八条 </w:t>
      </w:r>
      <w:r>
        <w:rPr>
          <w:rFonts w:ascii="仿宋_GB2312" w:hAnsi="宋体" w:eastAsia="仿宋_GB2312" w:cs="方正仿宋简体"/>
          <w:sz w:val="32"/>
          <w:szCs w:val="32"/>
        </w:rPr>
        <w:t xml:space="preserve"> </w:t>
      </w:r>
      <w:r>
        <w:rPr>
          <w:rFonts w:hint="eastAsia" w:ascii="仿宋_GB2312" w:hAnsi="宋体" w:eastAsia="仿宋_GB2312" w:cs="方正仿宋简体"/>
          <w:sz w:val="32"/>
          <w:szCs w:val="32"/>
        </w:rPr>
        <w:t>第三方评价由资质中心根据各派出机构自我评价和申请人满意度评价的整体情况适时组织相关专业机构开展。评价应形成相应的评价报告并及时反馈各派出机构。派出机构对发现的问题应认真分析原因，制定整改方案，并及时将整改情况报资质中心。</w:t>
      </w:r>
    </w:p>
    <w:p>
      <w:pPr>
        <w:spacing w:line="600" w:lineRule="exact"/>
        <w:ind w:firstLine="640"/>
        <w:rPr>
          <w:rFonts w:ascii="仿宋_GB2312" w:hAnsi="宋体" w:eastAsia="仿宋_GB2312" w:cs="方正仿宋简体"/>
          <w:sz w:val="32"/>
          <w:szCs w:val="32"/>
        </w:rPr>
      </w:pPr>
      <w:r>
        <w:rPr>
          <w:rFonts w:hint="eastAsia" w:ascii="仿宋_GB2312" w:hAnsi="宋体" w:eastAsia="仿宋_GB2312" w:cs="方正仿宋简体"/>
          <w:sz w:val="32"/>
          <w:szCs w:val="32"/>
          <w:shd w:val="clear" w:color="auto" w:fill="FFFFFF"/>
        </w:rPr>
        <w:t xml:space="preserve">第十九条 </w:t>
      </w:r>
      <w:r>
        <w:rPr>
          <w:rFonts w:ascii="仿宋_GB2312" w:hAnsi="宋体" w:eastAsia="仿宋_GB2312" w:cs="方正仿宋简体"/>
          <w:sz w:val="32"/>
          <w:szCs w:val="32"/>
          <w:shd w:val="clear" w:color="auto" w:fill="FFFFFF"/>
        </w:rPr>
        <w:t xml:space="preserve"> </w:t>
      </w:r>
      <w:r>
        <w:rPr>
          <w:rFonts w:hint="eastAsia" w:ascii="仿宋_GB2312" w:hAnsi="宋体" w:eastAsia="仿宋_GB2312" w:cs="方正仿宋简体"/>
          <w:sz w:val="32"/>
          <w:szCs w:val="32"/>
        </w:rPr>
        <w:t>资质中心对照各派出机构报送的整改方案对改进情况进行跟踪复查，不断改进行政许可工作。</w:t>
      </w:r>
    </w:p>
    <w:p>
      <w:pPr>
        <w:spacing w:beforeLines="100" w:afterLines="100" w:line="480" w:lineRule="auto"/>
        <w:jc w:val="center"/>
        <w:rPr>
          <w:rFonts w:eastAsia="黑体" w:cs="宋体"/>
          <w:bCs/>
          <w:sz w:val="32"/>
          <w:szCs w:val="32"/>
        </w:rPr>
      </w:pPr>
      <w:r>
        <w:rPr>
          <w:rFonts w:hint="eastAsia" w:eastAsia="黑体" w:cs="宋体"/>
          <w:bCs/>
          <w:sz w:val="32"/>
          <w:szCs w:val="32"/>
        </w:rPr>
        <w:t>第四章</w:t>
      </w:r>
      <w:r>
        <w:rPr>
          <w:rFonts w:eastAsia="黑体" w:cs="宋体"/>
          <w:bCs/>
          <w:sz w:val="32"/>
          <w:szCs w:val="32"/>
        </w:rPr>
        <w:t xml:space="preserve">  </w:t>
      </w:r>
      <w:r>
        <w:rPr>
          <w:rFonts w:hint="eastAsia" w:eastAsia="黑体" w:cs="宋体"/>
          <w:bCs/>
          <w:sz w:val="32"/>
          <w:szCs w:val="32"/>
        </w:rPr>
        <w:t>附</w:t>
      </w:r>
      <w:r>
        <w:rPr>
          <w:rFonts w:eastAsia="黑体" w:cs="宋体"/>
          <w:bCs/>
          <w:sz w:val="32"/>
          <w:szCs w:val="32"/>
        </w:rPr>
        <w:t xml:space="preserve">  </w:t>
      </w:r>
      <w:r>
        <w:rPr>
          <w:rFonts w:hint="eastAsia" w:eastAsia="黑体" w:cs="宋体"/>
          <w:bCs/>
          <w:sz w:val="32"/>
          <w:szCs w:val="32"/>
        </w:rPr>
        <w:t>则</w:t>
      </w:r>
    </w:p>
    <w:p>
      <w:pPr>
        <w:spacing w:line="600" w:lineRule="exact"/>
        <w:ind w:firstLine="640"/>
        <w:rPr>
          <w:rFonts w:ascii="仿宋_GB2312" w:hAnsi="宋体" w:eastAsia="仿宋_GB2312" w:cs="方正仿宋简体"/>
          <w:sz w:val="32"/>
          <w:szCs w:val="32"/>
          <w:shd w:val="clear" w:color="auto" w:fill="FFFFFF"/>
        </w:rPr>
      </w:pPr>
      <w:r>
        <w:rPr>
          <w:rFonts w:hint="eastAsia" w:ascii="仿宋_GB2312" w:hAnsi="宋体" w:eastAsia="仿宋_GB2312" w:cs="方正仿宋简体"/>
          <w:sz w:val="32"/>
          <w:szCs w:val="32"/>
          <w:shd w:val="clear" w:color="auto" w:fill="FFFFFF"/>
        </w:rPr>
        <w:t>第二十条  本办法由国家能源局负责解释。</w:t>
      </w:r>
    </w:p>
    <w:p>
      <w:pPr>
        <w:spacing w:line="600" w:lineRule="exact"/>
        <w:ind w:firstLine="643"/>
        <w:jc w:val="left"/>
        <w:rPr>
          <w:rFonts w:ascii="仿宋_GB2312" w:hAnsi="宋体" w:eastAsia="仿宋_GB2312" w:cs="方正仿宋简体"/>
          <w:sz w:val="32"/>
          <w:szCs w:val="32"/>
          <w:shd w:val="clear" w:color="auto" w:fill="FFFFFF"/>
        </w:rPr>
      </w:pPr>
      <w:r>
        <w:rPr>
          <w:rFonts w:hint="eastAsia" w:ascii="仿宋_GB2312" w:hAnsi="宋体" w:eastAsia="仿宋_GB2312" w:cs="方正仿宋简体"/>
          <w:sz w:val="32"/>
          <w:szCs w:val="32"/>
          <w:shd w:val="clear" w:color="auto" w:fill="FFFFFF"/>
        </w:rPr>
        <w:t>第二十一条  本办法自2017年5月3日起施行。</w:t>
      </w:r>
    </w:p>
    <w:p>
      <w:pPr>
        <w:spacing w:line="600" w:lineRule="exact"/>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附录：1.行政许可工作评价指标体系要素</w:t>
      </w:r>
    </w:p>
    <w:p>
      <w:pPr>
        <w:spacing w:line="600" w:lineRule="exact"/>
        <w:ind w:firstLine="1600" w:firstLineChars="500"/>
        <w:rPr>
          <w:rFonts w:ascii="仿宋_GB2312" w:eastAsia="仿宋_GB2312"/>
          <w:sz w:val="32"/>
          <w:szCs w:val="32"/>
        </w:rPr>
      </w:pPr>
      <w:r>
        <w:rPr>
          <w:rFonts w:hint="eastAsia" w:ascii="仿宋_GB2312" w:eastAsia="仿宋_GB2312"/>
          <w:sz w:val="32"/>
          <w:szCs w:val="32"/>
        </w:rPr>
        <w:t>2.申请人满意度评价单</w:t>
      </w: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jc w:val="left"/>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附录1</w:t>
      </w:r>
    </w:p>
    <w:p>
      <w:pPr>
        <w:spacing w:before="240" w:after="240"/>
        <w:jc w:val="center"/>
        <w:rPr>
          <w:rFonts w:ascii="方正小标宋简体" w:eastAsia="方正小标宋简体"/>
          <w:sz w:val="40"/>
          <w:szCs w:val="36"/>
        </w:rPr>
      </w:pPr>
      <w:r>
        <w:rPr>
          <w:rFonts w:hint="eastAsia" w:ascii="方正小标宋简体" w:eastAsia="方正小标宋简体"/>
          <w:sz w:val="40"/>
          <w:szCs w:val="36"/>
        </w:rPr>
        <w:t>行政许可工作评价指标体系要素</w:t>
      </w:r>
    </w:p>
    <w:p>
      <w:pPr>
        <w:ind w:firstLine="640" w:firstLineChars="200"/>
        <w:rPr>
          <w:rFonts w:ascii="仿宋_GB2312" w:hAnsi="宋体" w:eastAsia="仿宋_GB2312"/>
          <w:sz w:val="32"/>
          <w:szCs w:val="32"/>
        </w:rPr>
      </w:pPr>
      <w:r>
        <w:rPr>
          <w:rFonts w:hint="eastAsia" w:ascii="仿宋_GB2312" w:hAnsi="宋体" w:eastAsia="仿宋_GB2312"/>
          <w:sz w:val="32"/>
          <w:szCs w:val="32"/>
        </w:rPr>
        <w:t>行政许可工作评价指标体系由制度设计、制度执行、申请人满意度三个方面，共计16个指标要素构成。</w:t>
      </w:r>
    </w:p>
    <w:p>
      <w:pPr>
        <w:ind w:firstLine="640" w:firstLineChars="200"/>
        <w:rPr>
          <w:rFonts w:ascii="黑体" w:hAnsi="黑体" w:eastAsia="黑体"/>
          <w:sz w:val="32"/>
          <w:szCs w:val="32"/>
        </w:rPr>
      </w:pPr>
      <w:r>
        <w:rPr>
          <w:rFonts w:hint="eastAsia" w:ascii="黑体" w:hAnsi="黑体" w:eastAsia="黑体"/>
          <w:sz w:val="32"/>
          <w:szCs w:val="32"/>
        </w:rPr>
        <w:t>一、制度设计指标要素</w:t>
      </w:r>
    </w:p>
    <w:p>
      <w:pPr>
        <w:ind w:firstLine="640" w:firstLineChars="200"/>
        <w:rPr>
          <w:rFonts w:ascii="楷体_GB2312" w:hAnsi="宋体" w:eastAsia="楷体_GB2312"/>
          <w:sz w:val="32"/>
          <w:szCs w:val="32"/>
        </w:rPr>
      </w:pPr>
      <w:r>
        <w:rPr>
          <w:rFonts w:hint="eastAsia" w:ascii="楷体_GB2312" w:hAnsi="宋体" w:eastAsia="楷体_GB2312"/>
          <w:sz w:val="32"/>
          <w:szCs w:val="32"/>
        </w:rPr>
        <w:t>（一）标准化体系完备性</w:t>
      </w:r>
    </w:p>
    <w:p>
      <w:pPr>
        <w:ind w:firstLine="640" w:firstLineChars="200"/>
        <w:rPr>
          <w:rFonts w:ascii="仿宋_GB2312" w:hAnsi="宋体" w:eastAsia="仿宋_GB2312"/>
          <w:sz w:val="32"/>
          <w:szCs w:val="32"/>
        </w:rPr>
      </w:pPr>
      <w:r>
        <w:rPr>
          <w:rFonts w:hint="eastAsia" w:ascii="仿宋_GB2312" w:hAnsi="宋体" w:eastAsia="仿宋_GB2312"/>
          <w:sz w:val="32"/>
          <w:szCs w:val="32"/>
        </w:rPr>
        <w:t>1. 标准化体系满足行政许可工作需求的程度；</w:t>
      </w:r>
    </w:p>
    <w:p>
      <w:pPr>
        <w:ind w:firstLine="640" w:firstLineChars="200"/>
        <w:rPr>
          <w:rFonts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 xml:space="preserve"> </w:t>
      </w:r>
      <w:r>
        <w:rPr>
          <w:rFonts w:hint="eastAsia" w:ascii="仿宋_GB2312" w:hAnsi="宋体" w:eastAsia="仿宋_GB2312"/>
          <w:sz w:val="32"/>
          <w:szCs w:val="32"/>
        </w:rPr>
        <w:t>行政许可材料流转环节设计是否合理；</w:t>
      </w:r>
    </w:p>
    <w:p>
      <w:pPr>
        <w:ind w:firstLine="640" w:firstLineChars="200"/>
        <w:rPr>
          <w:rFonts w:ascii="仿宋_GB2312" w:hAnsi="宋体" w:eastAsia="仿宋_GB2312"/>
          <w:sz w:val="32"/>
          <w:szCs w:val="32"/>
        </w:rPr>
      </w:pPr>
      <w:r>
        <w:rPr>
          <w:rFonts w:hint="eastAsia" w:ascii="仿宋_GB2312" w:hAnsi="宋体" w:eastAsia="仿宋_GB2312"/>
          <w:sz w:val="32"/>
          <w:szCs w:val="32"/>
        </w:rPr>
        <w:t>3.</w:t>
      </w:r>
      <w:r>
        <w:rPr>
          <w:rFonts w:ascii="仿宋_GB2312" w:hAnsi="宋体" w:eastAsia="仿宋_GB2312"/>
          <w:sz w:val="32"/>
          <w:szCs w:val="32"/>
        </w:rPr>
        <w:t xml:space="preserve"> </w:t>
      </w:r>
      <w:r>
        <w:rPr>
          <w:rFonts w:hint="eastAsia" w:ascii="仿宋_GB2312" w:hAnsi="宋体" w:eastAsia="仿宋_GB2312"/>
          <w:sz w:val="32"/>
          <w:szCs w:val="32"/>
        </w:rPr>
        <w:t>行政许可材料审查清单是否准确、易懂。</w:t>
      </w:r>
    </w:p>
    <w:p>
      <w:pPr>
        <w:ind w:firstLine="640" w:firstLineChars="200"/>
        <w:rPr>
          <w:rFonts w:ascii="楷体_GB2312" w:hAnsi="宋体" w:eastAsia="楷体_GB2312"/>
          <w:sz w:val="32"/>
          <w:szCs w:val="32"/>
        </w:rPr>
      </w:pPr>
      <w:r>
        <w:rPr>
          <w:rFonts w:hint="eastAsia" w:ascii="楷体_GB2312" w:hAnsi="宋体" w:eastAsia="楷体_GB2312"/>
          <w:sz w:val="32"/>
          <w:szCs w:val="32"/>
        </w:rPr>
        <w:t>（二）信息化程度</w:t>
      </w:r>
    </w:p>
    <w:p>
      <w:pPr>
        <w:ind w:firstLine="640" w:firstLineChars="200"/>
        <w:rPr>
          <w:rFonts w:ascii="仿宋_GB2312" w:hAnsi="宋体" w:eastAsia="仿宋_GB2312"/>
          <w:sz w:val="32"/>
          <w:szCs w:val="32"/>
        </w:rPr>
      </w:pPr>
      <w:r>
        <w:rPr>
          <w:rFonts w:hint="eastAsia" w:ascii="仿宋_GB2312" w:hAnsi="宋体" w:eastAsia="仿宋_GB2312"/>
          <w:sz w:val="32"/>
          <w:szCs w:val="32"/>
        </w:rPr>
        <w:t>1.</w:t>
      </w:r>
      <w:r>
        <w:rPr>
          <w:rFonts w:ascii="仿宋_GB2312" w:hAnsi="宋体" w:eastAsia="仿宋_GB2312"/>
          <w:sz w:val="32"/>
          <w:szCs w:val="32"/>
        </w:rPr>
        <w:t xml:space="preserve"> 受理</w:t>
      </w:r>
      <w:r>
        <w:rPr>
          <w:rFonts w:hint="eastAsia" w:ascii="仿宋_GB2312" w:hAnsi="宋体" w:eastAsia="仿宋_GB2312"/>
          <w:sz w:val="32"/>
          <w:szCs w:val="32"/>
        </w:rPr>
        <w:t>、</w:t>
      </w:r>
      <w:r>
        <w:rPr>
          <w:rFonts w:ascii="仿宋_GB2312" w:hAnsi="宋体" w:eastAsia="仿宋_GB2312"/>
          <w:sz w:val="32"/>
          <w:szCs w:val="32"/>
        </w:rPr>
        <w:t>审查</w:t>
      </w:r>
      <w:r>
        <w:rPr>
          <w:rFonts w:hint="eastAsia" w:ascii="仿宋_GB2312" w:hAnsi="宋体" w:eastAsia="仿宋_GB2312"/>
          <w:sz w:val="32"/>
          <w:szCs w:val="32"/>
        </w:rPr>
        <w:t>、</w:t>
      </w:r>
      <w:r>
        <w:rPr>
          <w:rFonts w:ascii="仿宋_GB2312" w:hAnsi="宋体" w:eastAsia="仿宋_GB2312"/>
          <w:sz w:val="32"/>
          <w:szCs w:val="32"/>
        </w:rPr>
        <w:t>决定</w:t>
      </w:r>
      <w:r>
        <w:rPr>
          <w:rFonts w:hint="eastAsia" w:ascii="仿宋_GB2312" w:hAnsi="宋体" w:eastAsia="仿宋_GB2312"/>
          <w:sz w:val="32"/>
          <w:szCs w:val="32"/>
        </w:rPr>
        <w:t>信息录入操作的便易度；</w:t>
      </w:r>
    </w:p>
    <w:p>
      <w:pPr>
        <w:ind w:firstLine="640" w:firstLineChars="200"/>
        <w:rPr>
          <w:rFonts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 xml:space="preserve"> </w:t>
      </w:r>
      <w:r>
        <w:rPr>
          <w:rFonts w:hint="eastAsia" w:ascii="仿宋_GB2312" w:hAnsi="宋体" w:eastAsia="仿宋_GB2312"/>
          <w:sz w:val="32"/>
          <w:szCs w:val="32"/>
        </w:rPr>
        <w:t>行政许可信息系统查询、统计、分析的功能度；</w:t>
      </w:r>
    </w:p>
    <w:p>
      <w:pPr>
        <w:ind w:firstLine="640" w:firstLineChars="200"/>
        <w:rPr>
          <w:rFonts w:ascii="仿宋_GB2312" w:hAnsi="宋体" w:eastAsia="仿宋_GB2312"/>
          <w:sz w:val="32"/>
          <w:szCs w:val="32"/>
        </w:rPr>
      </w:pPr>
      <w:r>
        <w:rPr>
          <w:rFonts w:hint="eastAsia" w:ascii="仿宋_GB2312" w:hAnsi="宋体" w:eastAsia="仿宋_GB2312"/>
          <w:sz w:val="32"/>
          <w:szCs w:val="32"/>
        </w:rPr>
        <w:t>3.</w:t>
      </w:r>
      <w:r>
        <w:rPr>
          <w:rFonts w:ascii="仿宋_GB2312" w:hAnsi="宋体" w:eastAsia="仿宋_GB2312"/>
          <w:sz w:val="32"/>
          <w:szCs w:val="32"/>
        </w:rPr>
        <w:t xml:space="preserve"> </w:t>
      </w:r>
      <w:r>
        <w:rPr>
          <w:rFonts w:hint="eastAsia" w:ascii="仿宋_GB2312" w:hAnsi="宋体" w:eastAsia="仿宋_GB2312"/>
          <w:sz w:val="32"/>
          <w:szCs w:val="32"/>
        </w:rPr>
        <w:t>信息系统与标准化体系的协调度。</w:t>
      </w:r>
    </w:p>
    <w:p>
      <w:pPr>
        <w:ind w:firstLine="640" w:firstLineChars="200"/>
        <w:rPr>
          <w:rFonts w:ascii="黑体" w:hAnsi="黑体" w:eastAsia="黑体"/>
          <w:sz w:val="32"/>
          <w:szCs w:val="32"/>
        </w:rPr>
      </w:pPr>
      <w:r>
        <w:rPr>
          <w:rFonts w:hint="eastAsia" w:ascii="黑体" w:hAnsi="黑体" w:eastAsia="黑体"/>
          <w:sz w:val="32"/>
          <w:szCs w:val="32"/>
        </w:rPr>
        <w:t>二、制度执行指标要素</w:t>
      </w:r>
    </w:p>
    <w:p>
      <w:pPr>
        <w:ind w:firstLine="640" w:firstLineChars="200"/>
        <w:rPr>
          <w:rFonts w:ascii="楷体_GB2312" w:hAnsi="宋体" w:eastAsia="楷体_GB2312"/>
          <w:sz w:val="32"/>
          <w:szCs w:val="32"/>
        </w:rPr>
      </w:pPr>
      <w:r>
        <w:rPr>
          <w:rFonts w:hint="eastAsia" w:ascii="楷体_GB2312" w:hAnsi="宋体" w:eastAsia="楷体_GB2312"/>
          <w:sz w:val="32"/>
          <w:szCs w:val="32"/>
        </w:rPr>
        <w:t>（一）办事效率</w:t>
      </w:r>
    </w:p>
    <w:p>
      <w:pPr>
        <w:ind w:firstLine="640" w:firstLineChars="200"/>
        <w:rPr>
          <w:rFonts w:ascii="仿宋_GB2312" w:hAnsi="宋体" w:eastAsia="仿宋_GB2312"/>
          <w:sz w:val="32"/>
          <w:szCs w:val="32"/>
        </w:rPr>
      </w:pPr>
      <w:r>
        <w:rPr>
          <w:rFonts w:hint="eastAsia" w:ascii="仿宋_GB2312" w:hAnsi="宋体" w:eastAsia="仿宋_GB2312"/>
          <w:sz w:val="32"/>
          <w:szCs w:val="32"/>
        </w:rPr>
        <w:t>1.</w:t>
      </w:r>
      <w:r>
        <w:rPr>
          <w:rFonts w:ascii="仿宋_GB2312" w:hAnsi="宋体" w:eastAsia="仿宋_GB2312"/>
          <w:sz w:val="32"/>
          <w:szCs w:val="32"/>
        </w:rPr>
        <w:t xml:space="preserve"> </w:t>
      </w:r>
      <w:r>
        <w:rPr>
          <w:rFonts w:hint="eastAsia" w:ascii="仿宋_GB2312" w:hAnsi="宋体" w:eastAsia="仿宋_GB2312"/>
          <w:sz w:val="32"/>
          <w:szCs w:val="32"/>
        </w:rPr>
        <w:t>受理、审查、决定、送达等环节的实施和办理是否符合规定的时限；</w:t>
      </w:r>
    </w:p>
    <w:p>
      <w:pPr>
        <w:ind w:firstLine="640" w:firstLineChars="200"/>
        <w:rPr>
          <w:rFonts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 xml:space="preserve"> </w:t>
      </w:r>
      <w:r>
        <w:rPr>
          <w:rFonts w:hint="eastAsia" w:ascii="仿宋_GB2312" w:hAnsi="宋体" w:eastAsia="仿宋_GB2312"/>
          <w:sz w:val="32"/>
          <w:szCs w:val="32"/>
        </w:rPr>
        <w:t>在规定的时限内，超期事项的数量及分布。</w:t>
      </w:r>
    </w:p>
    <w:p>
      <w:pPr>
        <w:ind w:firstLine="640" w:firstLineChars="200"/>
        <w:rPr>
          <w:rFonts w:ascii="楷体_GB2312" w:hAnsi="宋体" w:eastAsia="楷体_GB2312"/>
          <w:sz w:val="32"/>
          <w:szCs w:val="32"/>
        </w:rPr>
      </w:pPr>
      <w:r>
        <w:rPr>
          <w:rFonts w:hint="eastAsia" w:ascii="楷体_GB2312" w:hAnsi="宋体" w:eastAsia="楷体_GB2312"/>
          <w:sz w:val="32"/>
          <w:szCs w:val="32"/>
        </w:rPr>
        <w:t>（二）办理准确率</w:t>
      </w:r>
    </w:p>
    <w:p>
      <w:pPr>
        <w:ind w:firstLine="640" w:firstLineChars="200"/>
        <w:rPr>
          <w:rFonts w:ascii="仿宋_GB2312" w:hAnsi="宋体" w:eastAsia="仿宋_GB2312"/>
          <w:sz w:val="32"/>
          <w:szCs w:val="32"/>
        </w:rPr>
      </w:pPr>
      <w:r>
        <w:rPr>
          <w:rFonts w:hint="eastAsia" w:ascii="仿宋_GB2312" w:hAnsi="宋体" w:eastAsia="仿宋_GB2312"/>
          <w:sz w:val="32"/>
          <w:szCs w:val="32"/>
        </w:rPr>
        <w:t>1.</w:t>
      </w:r>
      <w:r>
        <w:rPr>
          <w:rFonts w:ascii="仿宋_GB2312" w:hAnsi="宋体" w:eastAsia="仿宋_GB2312"/>
          <w:sz w:val="32"/>
          <w:szCs w:val="32"/>
        </w:rPr>
        <w:t xml:space="preserve"> </w:t>
      </w:r>
      <w:r>
        <w:rPr>
          <w:rFonts w:hint="eastAsia" w:ascii="仿宋_GB2312" w:hAnsi="宋体" w:eastAsia="仿宋_GB2312"/>
          <w:sz w:val="32"/>
          <w:szCs w:val="32"/>
        </w:rPr>
        <w:t>受理环节准确率：受理后，审查（办理）时需申请人补齐补正受理材料的</w:t>
      </w:r>
      <w:r>
        <w:rPr>
          <w:rFonts w:ascii="仿宋_GB2312" w:hAnsi="宋体" w:eastAsia="仿宋_GB2312"/>
          <w:sz w:val="32"/>
          <w:szCs w:val="32"/>
        </w:rPr>
        <w:t>比例</w:t>
      </w:r>
      <w:r>
        <w:rPr>
          <w:rFonts w:hint="eastAsia" w:ascii="仿宋_GB2312" w:hAnsi="宋体" w:eastAsia="仿宋_GB2312"/>
          <w:sz w:val="32"/>
          <w:szCs w:val="32"/>
        </w:rPr>
        <w:t>；</w:t>
      </w:r>
    </w:p>
    <w:p>
      <w:pPr>
        <w:ind w:firstLine="640" w:firstLineChars="200"/>
        <w:rPr>
          <w:rFonts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 xml:space="preserve"> </w:t>
      </w:r>
      <w:r>
        <w:rPr>
          <w:rFonts w:hint="eastAsia" w:ascii="仿宋_GB2312" w:hAnsi="宋体" w:eastAsia="仿宋_GB2312"/>
          <w:sz w:val="32"/>
          <w:szCs w:val="32"/>
        </w:rPr>
        <w:t>审查环节准确率：审查后，做出行政决定前需申请人补齐补正材料的比例；</w:t>
      </w:r>
    </w:p>
    <w:p>
      <w:pPr>
        <w:ind w:firstLine="640" w:firstLineChars="200"/>
        <w:rPr>
          <w:rFonts w:ascii="仿宋_GB2312" w:hAnsi="宋体" w:eastAsia="仿宋_GB2312"/>
          <w:sz w:val="32"/>
          <w:szCs w:val="32"/>
        </w:rPr>
      </w:pPr>
      <w:r>
        <w:rPr>
          <w:rFonts w:hint="eastAsia" w:ascii="仿宋_GB2312" w:hAnsi="宋体" w:eastAsia="仿宋_GB2312"/>
          <w:sz w:val="32"/>
          <w:szCs w:val="32"/>
        </w:rPr>
        <w:t>3</w:t>
      </w:r>
      <w:r>
        <w:rPr>
          <w:rFonts w:ascii="仿宋_GB2312" w:hAnsi="宋体" w:eastAsia="仿宋_GB2312"/>
          <w:sz w:val="32"/>
          <w:szCs w:val="32"/>
        </w:rPr>
        <w:t>.</w:t>
      </w:r>
      <w:r>
        <w:rPr>
          <w:rFonts w:hint="eastAsia" w:ascii="仿宋_GB2312" w:hAnsi="宋体" w:eastAsia="仿宋_GB2312"/>
          <w:sz w:val="32"/>
          <w:szCs w:val="32"/>
        </w:rPr>
        <w:t xml:space="preserve"> 办理环节准确率：行政许可决定送达后，申请人提出补正、修改的比例。</w:t>
      </w:r>
    </w:p>
    <w:p>
      <w:pPr>
        <w:ind w:firstLine="640" w:firstLineChars="200"/>
        <w:rPr>
          <w:rFonts w:ascii="楷体_GB2312" w:hAnsi="宋体" w:eastAsia="楷体_GB2312"/>
          <w:sz w:val="32"/>
          <w:szCs w:val="32"/>
        </w:rPr>
      </w:pPr>
      <w:r>
        <w:rPr>
          <w:rFonts w:hint="eastAsia" w:ascii="楷体_GB2312" w:hAnsi="宋体" w:eastAsia="楷体_GB2312"/>
          <w:sz w:val="32"/>
          <w:szCs w:val="32"/>
        </w:rPr>
        <w:t>（三）服务</w:t>
      </w:r>
    </w:p>
    <w:p>
      <w:pPr>
        <w:ind w:firstLine="640" w:firstLineChars="200"/>
        <w:rPr>
          <w:rFonts w:ascii="仿宋_GB2312" w:hAnsi="宋体" w:eastAsia="仿宋_GB2312"/>
          <w:sz w:val="32"/>
          <w:szCs w:val="32"/>
        </w:rPr>
      </w:pPr>
      <w:r>
        <w:rPr>
          <w:rFonts w:hint="eastAsia" w:ascii="仿宋_GB2312" w:hAnsi="宋体" w:eastAsia="仿宋_GB2312"/>
          <w:sz w:val="32"/>
          <w:szCs w:val="32"/>
        </w:rPr>
        <w:t>1.</w:t>
      </w:r>
      <w:r>
        <w:rPr>
          <w:rFonts w:ascii="仿宋_GB2312" w:hAnsi="宋体" w:eastAsia="仿宋_GB2312"/>
          <w:sz w:val="32"/>
          <w:szCs w:val="32"/>
        </w:rPr>
        <w:t xml:space="preserve"> </w:t>
      </w:r>
      <w:r>
        <w:rPr>
          <w:rFonts w:hint="eastAsia" w:ascii="仿宋_GB2312" w:hAnsi="宋体" w:eastAsia="仿宋_GB2312"/>
          <w:sz w:val="32"/>
          <w:szCs w:val="32"/>
        </w:rPr>
        <w:t>服务大厅工作人员的服务态度；</w:t>
      </w:r>
    </w:p>
    <w:p>
      <w:pPr>
        <w:ind w:firstLine="640" w:firstLineChars="200"/>
        <w:rPr>
          <w:rFonts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 xml:space="preserve"> </w:t>
      </w:r>
      <w:r>
        <w:rPr>
          <w:rFonts w:hint="eastAsia" w:ascii="仿宋_GB2312" w:hAnsi="宋体" w:eastAsia="仿宋_GB2312"/>
          <w:sz w:val="32"/>
          <w:szCs w:val="32"/>
        </w:rPr>
        <w:t>服务大厅工作人员的业务熟练程度。</w:t>
      </w:r>
    </w:p>
    <w:p>
      <w:pPr>
        <w:ind w:firstLine="640" w:firstLineChars="200"/>
        <w:rPr>
          <w:rFonts w:ascii="黑体" w:hAnsi="黑体" w:eastAsia="黑体"/>
          <w:sz w:val="32"/>
          <w:szCs w:val="32"/>
        </w:rPr>
      </w:pPr>
      <w:r>
        <w:rPr>
          <w:rFonts w:hint="eastAsia" w:ascii="黑体" w:hAnsi="黑体" w:eastAsia="黑体"/>
          <w:sz w:val="32"/>
          <w:szCs w:val="32"/>
        </w:rPr>
        <w:t>三、申请人满意度指标要素</w:t>
      </w:r>
    </w:p>
    <w:p>
      <w:pPr>
        <w:ind w:firstLine="640" w:firstLineChars="200"/>
        <w:rPr>
          <w:rFonts w:ascii="仿宋_GB2312" w:hAnsi="宋体" w:eastAsia="仿宋_GB2312"/>
          <w:sz w:val="32"/>
          <w:szCs w:val="32"/>
        </w:rPr>
      </w:pPr>
      <w:r>
        <w:rPr>
          <w:rFonts w:hint="eastAsia" w:ascii="仿宋_GB2312" w:hAnsi="宋体" w:eastAsia="仿宋_GB2312"/>
          <w:sz w:val="32"/>
          <w:szCs w:val="32"/>
        </w:rPr>
        <w:t>1.</w:t>
      </w:r>
      <w:r>
        <w:rPr>
          <w:rFonts w:ascii="仿宋_GB2312" w:hAnsi="宋体" w:eastAsia="仿宋_GB2312"/>
          <w:sz w:val="32"/>
          <w:szCs w:val="32"/>
        </w:rPr>
        <w:t xml:space="preserve"> </w:t>
      </w:r>
      <w:r>
        <w:rPr>
          <w:rFonts w:hint="eastAsia" w:ascii="仿宋_GB2312" w:hAnsi="宋体" w:eastAsia="仿宋_GB2312"/>
          <w:sz w:val="32"/>
          <w:szCs w:val="32"/>
        </w:rPr>
        <w:t>申请人对许可服务满意程度；</w:t>
      </w:r>
    </w:p>
    <w:p>
      <w:pPr>
        <w:ind w:firstLine="640" w:firstLineChars="200"/>
        <w:rPr>
          <w:rFonts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 xml:space="preserve"> </w:t>
      </w:r>
      <w:r>
        <w:rPr>
          <w:rFonts w:hint="eastAsia" w:ascii="仿宋_GB2312" w:hAnsi="宋体" w:eastAsia="仿宋_GB2312"/>
          <w:sz w:val="32"/>
          <w:szCs w:val="32"/>
        </w:rPr>
        <w:t>申请人对办理各环节的满意程度；</w:t>
      </w:r>
    </w:p>
    <w:p>
      <w:pPr>
        <w:ind w:firstLine="640" w:firstLineChars="200"/>
        <w:rPr>
          <w:rFonts w:ascii="仿宋_GB2312" w:hAnsi="宋体" w:eastAsia="仿宋_GB2312"/>
          <w:sz w:val="32"/>
          <w:szCs w:val="32"/>
        </w:rPr>
      </w:pPr>
      <w:r>
        <w:rPr>
          <w:rFonts w:hint="eastAsia" w:ascii="仿宋_GB2312" w:hAnsi="宋体" w:eastAsia="仿宋_GB2312"/>
          <w:sz w:val="32"/>
          <w:szCs w:val="32"/>
        </w:rPr>
        <w:t>3.</w:t>
      </w:r>
      <w:r>
        <w:rPr>
          <w:rFonts w:ascii="仿宋_GB2312" w:hAnsi="宋体" w:eastAsia="仿宋_GB2312"/>
          <w:sz w:val="32"/>
          <w:szCs w:val="32"/>
        </w:rPr>
        <w:t xml:space="preserve"> </w:t>
      </w:r>
      <w:r>
        <w:rPr>
          <w:rFonts w:hint="eastAsia" w:ascii="仿宋_GB2312" w:hAnsi="宋体" w:eastAsia="仿宋_GB2312"/>
          <w:sz w:val="32"/>
          <w:szCs w:val="32"/>
        </w:rPr>
        <w:t>申请人投诉或建议。</w:t>
      </w:r>
    </w:p>
    <w:p>
      <w:pPr>
        <w:jc w:val="left"/>
        <w:rPr>
          <w:rFonts w:ascii="黑体" w:hAnsi="黑体" w:eastAsia="黑体"/>
          <w:sz w:val="32"/>
          <w:szCs w:val="32"/>
        </w:rPr>
      </w:pPr>
      <w:r>
        <w:rPr>
          <w:rFonts w:ascii="黑体" w:hAnsi="宋体" w:eastAsia="黑体"/>
          <w:sz w:val="36"/>
          <w:szCs w:val="36"/>
        </w:rPr>
        <w:br w:type="page"/>
      </w:r>
      <w:r>
        <w:rPr>
          <w:rFonts w:hint="eastAsia" w:ascii="黑体" w:hAnsi="黑体" w:eastAsia="黑体"/>
          <w:sz w:val="32"/>
          <w:szCs w:val="32"/>
        </w:rPr>
        <w:t>附录2</w:t>
      </w:r>
    </w:p>
    <w:p>
      <w:pPr>
        <w:spacing w:after="240" w:line="62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申请人满意度评价单</w:t>
      </w:r>
    </w:p>
    <w:p>
      <w:pPr>
        <w:spacing w:line="620" w:lineRule="exact"/>
        <w:rPr>
          <w:rFonts w:ascii="仿宋_GB2312" w:hAnsi="宋体" w:eastAsia="仿宋_GB2312"/>
          <w:sz w:val="32"/>
          <w:szCs w:val="32"/>
        </w:rPr>
      </w:pPr>
      <w:r>
        <w:rPr>
          <w:rFonts w:hint="eastAsia" w:ascii="仿宋_GB2312" w:hAnsi="宋体" w:eastAsia="仿宋_GB2312"/>
          <w:sz w:val="32"/>
          <w:szCs w:val="32"/>
        </w:rPr>
        <w:t xml:space="preserve">    为了解申请人对行政许可工作的满意程度，不断提升服务水平，请您结合本次许可办理情况，对我们的工作提出宝贵意见和建议。</w:t>
      </w:r>
    </w:p>
    <w:p>
      <w:pPr>
        <w:spacing w:line="620" w:lineRule="exact"/>
        <w:ind w:firstLine="570"/>
        <w:rPr>
          <w:rFonts w:ascii="仿宋_GB2312" w:hAnsi="宋体" w:eastAsia="仿宋_GB2312"/>
          <w:sz w:val="32"/>
          <w:szCs w:val="32"/>
        </w:rPr>
      </w:pPr>
      <w:r>
        <w:rPr>
          <w:rFonts w:hint="eastAsia" w:ascii="仿宋_GB2312" w:hAnsi="宋体" w:eastAsia="仿宋_GB2312"/>
          <w:sz w:val="32"/>
          <w:szCs w:val="32"/>
        </w:rPr>
        <w:t>请您填写本评价单，通过电子邮件</w:t>
      </w:r>
      <w:r>
        <w:rPr>
          <w:rFonts w:hint="eastAsia" w:ascii="仿宋_GB2312" w:hAnsi="宋体" w:eastAsia="仿宋_GB2312" w:cs="方正仿宋简体"/>
          <w:sz w:val="32"/>
          <w:szCs w:val="32"/>
        </w:rPr>
        <w:t>、邮寄、传真或现场填写等方式反馈至</w:t>
      </w:r>
      <w:r>
        <w:rPr>
          <w:rFonts w:hint="eastAsia" w:ascii="仿宋_GB2312" w:hAnsi="宋体" w:eastAsia="仿宋_GB2312"/>
          <w:sz w:val="32"/>
          <w:szCs w:val="32"/>
        </w:rPr>
        <w:t>国家能源局</w:t>
      </w:r>
      <w:r>
        <w:rPr>
          <w:rFonts w:hint="eastAsia" w:ascii="仿宋_GB2312" w:eastAsia="仿宋_GB2312"/>
          <w:sz w:val="32"/>
          <w:szCs w:val="32"/>
        </w:rPr>
        <w:t>×××（派出机构名称）</w:t>
      </w:r>
      <w:r>
        <w:rPr>
          <w:rFonts w:hint="eastAsia" w:ascii="仿宋_GB2312" w:hAnsi="宋体" w:eastAsia="仿宋_GB2312"/>
          <w:sz w:val="32"/>
          <w:szCs w:val="32"/>
        </w:rPr>
        <w:t>资质管理处。感谢您的支持！</w:t>
      </w:r>
    </w:p>
    <w:p>
      <w:pPr>
        <w:spacing w:before="240" w:line="620" w:lineRule="exact"/>
        <w:ind w:firstLine="640" w:firstLineChars="200"/>
        <w:rPr>
          <w:rFonts w:ascii="仿宋_GB2312" w:hAnsi="宋体" w:eastAsia="仿宋_GB2312"/>
          <w:sz w:val="32"/>
          <w:szCs w:val="32"/>
        </w:rPr>
      </w:pPr>
      <w:r>
        <w:rPr>
          <w:rFonts w:ascii="仿宋_GB2312" w:hAnsi="宋体" w:eastAsia="仿宋_GB2312"/>
          <w:sz w:val="32"/>
          <w:szCs w:val="32"/>
        </w:rPr>
        <w:t>单位名称</w:t>
      </w:r>
      <w:r>
        <w:rPr>
          <w:rFonts w:hint="eastAsia" w:ascii="仿宋_GB2312" w:eastAsia="仿宋_GB2312"/>
          <w:sz w:val="30"/>
          <w:szCs w:val="30"/>
        </w:rPr>
        <w:t>：</w:t>
      </w:r>
      <w:r>
        <w:rPr>
          <w:rFonts w:hint="eastAsia" w:ascii="仿宋_GB2312" w:eastAsia="仿宋_GB2312"/>
          <w:sz w:val="30"/>
          <w:szCs w:val="30"/>
          <w:u w:val="single"/>
        </w:rPr>
        <w:t xml:space="preserve">                                 </w:t>
      </w:r>
    </w:p>
    <w:p>
      <w:pPr>
        <w:spacing w:line="620" w:lineRule="exact"/>
        <w:ind w:firstLine="600" w:firstLineChars="200"/>
        <w:rPr>
          <w:rFonts w:ascii="仿宋_GB2312" w:eastAsia="仿宋_GB2312"/>
          <w:sz w:val="30"/>
          <w:szCs w:val="30"/>
          <w:u w:val="single"/>
        </w:rPr>
      </w:pPr>
      <w:r>
        <w:rPr>
          <w:rFonts w:hint="eastAsia" w:ascii="仿宋_GB2312" w:eastAsia="仿宋_GB2312"/>
          <w:sz w:val="30"/>
          <w:szCs w:val="30"/>
        </w:rPr>
        <w:t>申请许可的事项名称：</w:t>
      </w:r>
      <w:r>
        <w:rPr>
          <w:rFonts w:hint="eastAsia" w:ascii="仿宋_GB2312" w:eastAsia="仿宋_GB2312"/>
          <w:sz w:val="30"/>
          <w:szCs w:val="30"/>
          <w:u w:val="single"/>
        </w:rPr>
        <w:t xml:space="preserve">                      </w:t>
      </w:r>
    </w:p>
    <w:p>
      <w:pPr>
        <w:spacing w:line="620" w:lineRule="exact"/>
        <w:ind w:firstLine="600" w:firstLineChars="200"/>
        <w:rPr>
          <w:rFonts w:ascii="仿宋_GB2312" w:eastAsia="仿宋_GB2312"/>
          <w:sz w:val="30"/>
          <w:szCs w:val="30"/>
        </w:rPr>
      </w:pPr>
      <w:r>
        <w:rPr>
          <w:rFonts w:ascii="仿宋_GB2312" w:eastAsia="仿宋_GB2312"/>
          <w:sz w:val="30"/>
          <w:szCs w:val="30"/>
        </w:rPr>
        <w:t>受理单号</w:t>
      </w:r>
      <w:r>
        <w:rPr>
          <w:rFonts w:hint="eastAsia" w:ascii="仿宋_GB2312" w:eastAsia="仿宋_GB2312"/>
          <w:sz w:val="30"/>
          <w:szCs w:val="30"/>
        </w:rPr>
        <w:t>：</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                   </w:t>
      </w:r>
    </w:p>
    <w:p>
      <w:pPr>
        <w:spacing w:before="240" w:line="620" w:lineRule="exact"/>
        <w:ind w:firstLine="600" w:firstLineChars="200"/>
        <w:rPr>
          <w:rFonts w:ascii="黑体" w:hAnsi="黑体" w:eastAsia="黑体"/>
          <w:sz w:val="30"/>
          <w:szCs w:val="30"/>
        </w:rPr>
      </w:pPr>
      <w:r>
        <w:rPr>
          <w:rFonts w:hint="eastAsia" w:ascii="黑体" w:hAnsi="黑体" w:eastAsia="黑体"/>
          <w:sz w:val="30"/>
          <w:szCs w:val="30"/>
        </w:rPr>
        <w:t>一、工作人员的服务态度</w:t>
      </w:r>
    </w:p>
    <w:p>
      <w:pPr>
        <w:spacing w:line="620" w:lineRule="exact"/>
        <w:ind w:firstLine="600" w:firstLineChars="200"/>
        <w:rPr>
          <w:rFonts w:ascii="仿宋_GB2312" w:hAnsi="宋体" w:eastAsia="仿宋_GB2312"/>
          <w:sz w:val="30"/>
          <w:szCs w:val="30"/>
        </w:rPr>
      </w:pPr>
      <w:r>
        <w:rPr>
          <w:rFonts w:hint="eastAsia" w:ascii="仿宋_GB2312" w:hAnsi="宋体" w:eastAsia="仿宋_GB2312"/>
          <w:sz w:val="30"/>
          <w:szCs w:val="30"/>
        </w:rPr>
        <w:t>○好   ○中   ○差</w:t>
      </w:r>
    </w:p>
    <w:p>
      <w:pPr>
        <w:spacing w:line="620" w:lineRule="exact"/>
        <w:ind w:firstLine="600" w:firstLineChars="200"/>
        <w:rPr>
          <w:rFonts w:ascii="仿宋_GB2312" w:eastAsia="仿宋_GB2312"/>
          <w:sz w:val="28"/>
          <w:szCs w:val="28"/>
        </w:rPr>
      </w:pPr>
      <w:r>
        <w:rPr>
          <w:rFonts w:hint="eastAsia" w:ascii="仿宋_GB2312" w:eastAsia="仿宋_GB2312"/>
          <w:sz w:val="30"/>
          <w:szCs w:val="30"/>
        </w:rPr>
        <w:t>您的意见：</w:t>
      </w:r>
      <w:r>
        <w:rPr>
          <w:rFonts w:hint="eastAsia" w:ascii="仿宋_GB2312" w:eastAsia="仿宋_GB2312"/>
          <w:sz w:val="28"/>
          <w:szCs w:val="28"/>
          <w:u w:val="single"/>
        </w:rPr>
        <w:t xml:space="preserve">                                                </w:t>
      </w:r>
    </w:p>
    <w:p>
      <w:pPr>
        <w:spacing w:line="620" w:lineRule="exact"/>
        <w:rPr>
          <w:rFonts w:ascii="仿宋_GB2312" w:eastAsia="仿宋_GB2312"/>
          <w:sz w:val="28"/>
          <w:szCs w:val="28"/>
          <w:u w:val="single"/>
        </w:rPr>
      </w:pPr>
      <w:r>
        <w:rPr>
          <w:rFonts w:hint="eastAsia" w:ascii="仿宋_GB2312" w:eastAsia="仿宋_GB2312"/>
          <w:sz w:val="28"/>
          <w:szCs w:val="28"/>
          <w:u w:val="single"/>
        </w:rPr>
        <w:t xml:space="preserve">                                                               </w:t>
      </w:r>
    </w:p>
    <w:p>
      <w:pPr>
        <w:spacing w:line="620" w:lineRule="exact"/>
        <w:ind w:firstLine="600" w:firstLineChars="200"/>
        <w:rPr>
          <w:rFonts w:ascii="黑体" w:hAnsi="黑体" w:eastAsia="黑体"/>
          <w:sz w:val="30"/>
          <w:szCs w:val="30"/>
        </w:rPr>
      </w:pPr>
      <w:r>
        <w:rPr>
          <w:rFonts w:hint="eastAsia" w:ascii="黑体" w:hAnsi="黑体" w:eastAsia="黑体"/>
          <w:sz w:val="30"/>
          <w:szCs w:val="30"/>
        </w:rPr>
        <w:t>二、工作人员的业务熟练程度</w:t>
      </w:r>
    </w:p>
    <w:p>
      <w:pPr>
        <w:spacing w:line="620" w:lineRule="exact"/>
        <w:ind w:firstLine="600" w:firstLineChars="200"/>
        <w:rPr>
          <w:rFonts w:ascii="仿宋_GB2312" w:hAnsi="宋体" w:eastAsia="仿宋_GB2312"/>
          <w:sz w:val="30"/>
          <w:szCs w:val="30"/>
        </w:rPr>
      </w:pPr>
      <w:r>
        <w:rPr>
          <w:rFonts w:hint="eastAsia" w:ascii="仿宋_GB2312" w:hAnsi="宋体" w:eastAsia="仿宋_GB2312"/>
          <w:sz w:val="30"/>
          <w:szCs w:val="30"/>
        </w:rPr>
        <w:t>○好   ○中   ○差</w:t>
      </w:r>
    </w:p>
    <w:p>
      <w:pPr>
        <w:spacing w:line="620" w:lineRule="exact"/>
        <w:ind w:firstLine="600" w:firstLineChars="200"/>
        <w:rPr>
          <w:rFonts w:ascii="仿宋_GB2312" w:eastAsia="仿宋_GB2312"/>
          <w:sz w:val="28"/>
          <w:szCs w:val="28"/>
        </w:rPr>
      </w:pPr>
      <w:r>
        <w:rPr>
          <w:rFonts w:hint="eastAsia" w:ascii="仿宋_GB2312" w:eastAsia="仿宋_GB2312"/>
          <w:sz w:val="30"/>
          <w:szCs w:val="30"/>
        </w:rPr>
        <w:t>您的意见：</w:t>
      </w:r>
      <w:r>
        <w:rPr>
          <w:rFonts w:hint="eastAsia" w:ascii="仿宋_GB2312" w:eastAsia="仿宋_GB2312"/>
          <w:sz w:val="28"/>
          <w:szCs w:val="28"/>
          <w:u w:val="single"/>
        </w:rPr>
        <w:t xml:space="preserve">                                                </w:t>
      </w:r>
    </w:p>
    <w:p>
      <w:pPr>
        <w:spacing w:line="620" w:lineRule="exact"/>
        <w:rPr>
          <w:rFonts w:ascii="仿宋_GB2312" w:eastAsia="仿宋_GB2312"/>
          <w:sz w:val="28"/>
          <w:szCs w:val="28"/>
          <w:u w:val="single"/>
        </w:rPr>
      </w:pPr>
      <w:r>
        <w:rPr>
          <w:rFonts w:hint="eastAsia" w:ascii="仿宋_GB2312" w:eastAsia="仿宋_GB2312"/>
          <w:sz w:val="28"/>
          <w:szCs w:val="28"/>
          <w:u w:val="single"/>
        </w:rPr>
        <w:t xml:space="preserve">                                                               </w:t>
      </w:r>
    </w:p>
    <w:p>
      <w:pPr>
        <w:spacing w:line="620" w:lineRule="exact"/>
        <w:ind w:firstLine="600" w:firstLineChars="200"/>
        <w:rPr>
          <w:rFonts w:ascii="黑体" w:hAnsi="黑体" w:eastAsia="黑体"/>
          <w:sz w:val="30"/>
          <w:szCs w:val="30"/>
        </w:rPr>
      </w:pPr>
      <w:r>
        <w:rPr>
          <w:rFonts w:hint="eastAsia" w:ascii="黑体" w:hAnsi="黑体" w:eastAsia="黑体"/>
          <w:sz w:val="30"/>
          <w:szCs w:val="30"/>
        </w:rPr>
        <w:t>三、对工作人员执行廉政纪律的满意程度</w:t>
      </w:r>
    </w:p>
    <w:p>
      <w:pPr>
        <w:spacing w:line="620" w:lineRule="exact"/>
        <w:ind w:firstLine="600" w:firstLineChars="200"/>
        <w:rPr>
          <w:rFonts w:ascii="仿宋_GB2312" w:hAnsi="宋体" w:eastAsia="仿宋_GB2312"/>
          <w:sz w:val="30"/>
          <w:szCs w:val="30"/>
        </w:rPr>
      </w:pPr>
      <w:r>
        <w:rPr>
          <w:rFonts w:hint="eastAsia" w:ascii="仿宋_GB2312" w:hAnsi="宋体" w:eastAsia="仿宋_GB2312"/>
          <w:sz w:val="30"/>
          <w:szCs w:val="30"/>
        </w:rPr>
        <w:t>○满意  ○基本满意  ○不满意</w:t>
      </w:r>
    </w:p>
    <w:p>
      <w:pPr>
        <w:spacing w:line="620" w:lineRule="exact"/>
        <w:ind w:firstLine="600" w:firstLineChars="200"/>
        <w:rPr>
          <w:rFonts w:ascii="仿宋_GB2312" w:eastAsia="仿宋_GB2312"/>
          <w:sz w:val="28"/>
          <w:szCs w:val="28"/>
        </w:rPr>
      </w:pPr>
      <w:r>
        <w:rPr>
          <w:rFonts w:hint="eastAsia" w:ascii="仿宋_GB2312" w:eastAsia="仿宋_GB2312"/>
          <w:sz w:val="30"/>
          <w:szCs w:val="30"/>
        </w:rPr>
        <w:t>您的意见：</w:t>
      </w:r>
      <w:r>
        <w:rPr>
          <w:rFonts w:hint="eastAsia" w:ascii="仿宋_GB2312" w:eastAsia="仿宋_GB2312"/>
          <w:sz w:val="28"/>
          <w:szCs w:val="28"/>
          <w:u w:val="single"/>
        </w:rPr>
        <w:t xml:space="preserve">                                                </w:t>
      </w:r>
    </w:p>
    <w:p>
      <w:pPr>
        <w:spacing w:line="620" w:lineRule="exact"/>
        <w:rPr>
          <w:rFonts w:ascii="仿宋_GB2312" w:eastAsia="仿宋_GB2312"/>
          <w:sz w:val="28"/>
          <w:szCs w:val="28"/>
          <w:u w:val="single"/>
        </w:rPr>
      </w:pPr>
      <w:r>
        <w:rPr>
          <w:rFonts w:hint="eastAsia" w:ascii="仿宋_GB2312" w:eastAsia="仿宋_GB2312"/>
          <w:sz w:val="28"/>
          <w:szCs w:val="28"/>
          <w:u w:val="single"/>
        </w:rPr>
        <w:t xml:space="preserve">                                                               </w:t>
      </w:r>
    </w:p>
    <w:p>
      <w:pPr>
        <w:spacing w:line="620" w:lineRule="exact"/>
        <w:ind w:firstLine="600" w:firstLineChars="200"/>
        <w:rPr>
          <w:rFonts w:ascii="黑体" w:hAnsi="黑体" w:eastAsia="黑体"/>
          <w:sz w:val="30"/>
          <w:szCs w:val="30"/>
        </w:rPr>
      </w:pPr>
      <w:r>
        <w:rPr>
          <w:rFonts w:hint="eastAsia" w:ascii="黑体" w:hAnsi="黑体" w:eastAsia="黑体"/>
          <w:sz w:val="30"/>
          <w:szCs w:val="30"/>
        </w:rPr>
        <w:t>四、对申请与受理环节的满意程度</w:t>
      </w:r>
    </w:p>
    <w:p>
      <w:pPr>
        <w:spacing w:line="620" w:lineRule="exact"/>
        <w:ind w:firstLine="600" w:firstLineChars="200"/>
        <w:rPr>
          <w:rFonts w:ascii="仿宋_GB2312" w:hAnsi="宋体" w:eastAsia="仿宋_GB2312"/>
          <w:sz w:val="30"/>
          <w:szCs w:val="30"/>
        </w:rPr>
      </w:pPr>
      <w:r>
        <w:rPr>
          <w:rFonts w:hint="eastAsia" w:ascii="仿宋_GB2312" w:hAnsi="宋体" w:eastAsia="仿宋_GB2312"/>
          <w:sz w:val="30"/>
          <w:szCs w:val="30"/>
        </w:rPr>
        <w:t>○满意  ○基本满意  ○不满意</w:t>
      </w:r>
    </w:p>
    <w:p>
      <w:pPr>
        <w:spacing w:line="620" w:lineRule="exact"/>
        <w:ind w:firstLine="600" w:firstLineChars="200"/>
        <w:rPr>
          <w:rFonts w:ascii="仿宋_GB2312" w:eastAsia="仿宋_GB2312"/>
          <w:sz w:val="28"/>
          <w:szCs w:val="28"/>
        </w:rPr>
      </w:pPr>
      <w:r>
        <w:rPr>
          <w:rFonts w:hint="eastAsia" w:ascii="仿宋_GB2312" w:eastAsia="仿宋_GB2312"/>
          <w:sz w:val="30"/>
          <w:szCs w:val="30"/>
        </w:rPr>
        <w:t>您的意见：</w:t>
      </w:r>
      <w:r>
        <w:rPr>
          <w:rFonts w:hint="eastAsia" w:ascii="仿宋_GB2312" w:eastAsia="仿宋_GB2312"/>
          <w:sz w:val="28"/>
          <w:szCs w:val="28"/>
          <w:u w:val="single"/>
        </w:rPr>
        <w:t xml:space="preserve">                                                </w:t>
      </w:r>
    </w:p>
    <w:p>
      <w:pPr>
        <w:spacing w:line="620" w:lineRule="exact"/>
        <w:rPr>
          <w:rFonts w:ascii="仿宋_GB2312" w:eastAsia="仿宋_GB2312"/>
          <w:sz w:val="28"/>
          <w:szCs w:val="28"/>
          <w:u w:val="single"/>
        </w:rPr>
      </w:pPr>
      <w:r>
        <w:rPr>
          <w:rFonts w:hint="eastAsia" w:ascii="仿宋_GB2312" w:eastAsia="仿宋_GB2312"/>
          <w:sz w:val="28"/>
          <w:szCs w:val="28"/>
          <w:u w:val="single"/>
        </w:rPr>
        <w:t xml:space="preserve">                                                               </w:t>
      </w:r>
    </w:p>
    <w:p>
      <w:pPr>
        <w:spacing w:line="620" w:lineRule="exact"/>
        <w:ind w:firstLine="600" w:firstLineChars="200"/>
        <w:rPr>
          <w:rFonts w:ascii="黑体" w:hAnsi="黑体" w:eastAsia="黑体"/>
          <w:sz w:val="30"/>
          <w:szCs w:val="30"/>
        </w:rPr>
      </w:pPr>
      <w:r>
        <w:rPr>
          <w:rFonts w:hint="eastAsia" w:ascii="黑体" w:hAnsi="黑体" w:eastAsia="黑体"/>
          <w:sz w:val="30"/>
          <w:szCs w:val="30"/>
        </w:rPr>
        <w:t>五、对审查环节的满意程度</w:t>
      </w:r>
    </w:p>
    <w:p>
      <w:pPr>
        <w:spacing w:line="620" w:lineRule="exact"/>
        <w:ind w:firstLine="600" w:firstLineChars="200"/>
        <w:rPr>
          <w:rFonts w:ascii="仿宋_GB2312" w:hAnsi="宋体" w:eastAsia="仿宋_GB2312"/>
          <w:sz w:val="30"/>
          <w:szCs w:val="30"/>
        </w:rPr>
      </w:pPr>
      <w:r>
        <w:rPr>
          <w:rFonts w:hint="eastAsia" w:ascii="仿宋_GB2312" w:hAnsi="宋体" w:eastAsia="仿宋_GB2312"/>
          <w:sz w:val="30"/>
          <w:szCs w:val="30"/>
        </w:rPr>
        <w:t>○满意  ○基本满意  ○不满意</w:t>
      </w:r>
    </w:p>
    <w:p>
      <w:pPr>
        <w:spacing w:line="620" w:lineRule="exact"/>
        <w:ind w:firstLine="600" w:firstLineChars="200"/>
        <w:rPr>
          <w:rFonts w:ascii="仿宋_GB2312" w:eastAsia="仿宋_GB2312"/>
          <w:sz w:val="28"/>
          <w:szCs w:val="28"/>
        </w:rPr>
      </w:pPr>
      <w:r>
        <w:rPr>
          <w:rFonts w:hint="eastAsia" w:ascii="仿宋_GB2312" w:eastAsia="仿宋_GB2312"/>
          <w:sz w:val="30"/>
          <w:szCs w:val="30"/>
        </w:rPr>
        <w:t>您的意见：</w:t>
      </w:r>
      <w:r>
        <w:rPr>
          <w:rFonts w:hint="eastAsia" w:ascii="仿宋_GB2312" w:eastAsia="仿宋_GB2312"/>
          <w:sz w:val="28"/>
          <w:szCs w:val="28"/>
          <w:u w:val="single"/>
        </w:rPr>
        <w:t xml:space="preserve">                                                </w:t>
      </w:r>
    </w:p>
    <w:p>
      <w:pPr>
        <w:spacing w:line="620" w:lineRule="exact"/>
        <w:rPr>
          <w:rFonts w:ascii="仿宋_GB2312" w:eastAsia="仿宋_GB2312"/>
          <w:sz w:val="28"/>
          <w:szCs w:val="28"/>
          <w:u w:val="single"/>
        </w:rPr>
      </w:pPr>
      <w:r>
        <w:rPr>
          <w:rFonts w:hint="eastAsia" w:ascii="仿宋_GB2312" w:eastAsia="仿宋_GB2312"/>
          <w:sz w:val="28"/>
          <w:szCs w:val="28"/>
          <w:u w:val="single"/>
        </w:rPr>
        <w:t xml:space="preserve">                                                               </w:t>
      </w:r>
    </w:p>
    <w:p>
      <w:pPr>
        <w:spacing w:line="620" w:lineRule="exact"/>
        <w:ind w:firstLine="600" w:firstLineChars="200"/>
        <w:rPr>
          <w:rFonts w:ascii="黑体" w:hAnsi="黑体" w:eastAsia="黑体"/>
          <w:sz w:val="30"/>
          <w:szCs w:val="30"/>
        </w:rPr>
      </w:pPr>
      <w:r>
        <w:rPr>
          <w:rFonts w:hint="eastAsia" w:ascii="黑体" w:hAnsi="黑体" w:eastAsia="黑体"/>
          <w:sz w:val="30"/>
          <w:szCs w:val="30"/>
        </w:rPr>
        <w:t>六、意见和建议：</w:t>
      </w:r>
    </w:p>
    <w:p>
      <w:pPr>
        <w:spacing w:line="620" w:lineRule="exact"/>
        <w:rPr>
          <w:rFonts w:ascii="仿宋_GB2312" w:eastAsia="仿宋_GB2312"/>
          <w:sz w:val="28"/>
          <w:szCs w:val="28"/>
          <w:u w:val="single"/>
        </w:rPr>
      </w:pPr>
      <w:r>
        <w:rPr>
          <w:rFonts w:hint="eastAsia" w:ascii="仿宋_GB2312" w:eastAsia="仿宋_GB2312"/>
          <w:sz w:val="28"/>
          <w:szCs w:val="28"/>
          <w:u w:val="single"/>
        </w:rPr>
        <w:t xml:space="preserve">                                                              </w:t>
      </w:r>
    </w:p>
    <w:p>
      <w:pPr>
        <w:spacing w:line="620" w:lineRule="exact"/>
        <w:rPr>
          <w:rFonts w:ascii="仿宋_GB2312" w:eastAsia="仿宋_GB2312"/>
          <w:sz w:val="28"/>
          <w:szCs w:val="28"/>
          <w:u w:val="single"/>
        </w:rPr>
      </w:pPr>
      <w:r>
        <w:rPr>
          <w:rFonts w:hint="eastAsia" w:ascii="仿宋_GB2312" w:eastAsia="仿宋_GB2312"/>
          <w:sz w:val="28"/>
          <w:szCs w:val="28"/>
          <w:u w:val="single"/>
        </w:rPr>
        <w:t xml:space="preserve">                                                               </w:t>
      </w:r>
    </w:p>
    <w:p>
      <w:pPr>
        <w:spacing w:line="620" w:lineRule="exact"/>
        <w:ind w:right="1280" w:firstLine="5370" w:firstLineChars="1678"/>
        <w:rPr>
          <w:rFonts w:ascii="仿宋_GB2312" w:hAnsi="宋体" w:eastAsia="仿宋_GB2312"/>
          <w:sz w:val="32"/>
          <w:szCs w:val="32"/>
        </w:rPr>
      </w:pPr>
    </w:p>
    <w:p>
      <w:pPr>
        <w:spacing w:line="620" w:lineRule="exact"/>
        <w:ind w:left="630" w:leftChars="300" w:firstLine="4480" w:firstLineChars="1400"/>
        <w:rPr>
          <w:rFonts w:ascii="仿宋_GB2312" w:hAnsi="宋体" w:eastAsia="仿宋_GB2312"/>
          <w:sz w:val="32"/>
          <w:szCs w:val="32"/>
        </w:rPr>
      </w:pPr>
      <w:r>
        <w:rPr>
          <w:rFonts w:hint="eastAsia" w:ascii="仿宋_GB2312" w:hAnsi="宋体" w:eastAsia="仿宋_GB2312"/>
          <w:sz w:val="32"/>
          <w:szCs w:val="32"/>
        </w:rPr>
        <w:t>填写时间：</w:t>
      </w:r>
      <w:r>
        <w:rPr>
          <w:rFonts w:hint="eastAsia" w:ascii="仿宋_GB2312" w:hAnsi="宋体" w:eastAsia="仿宋_GB2312"/>
          <w:sz w:val="32"/>
          <w:szCs w:val="32"/>
          <w:u w:val="single"/>
        </w:rPr>
        <w:t xml:space="preserve"> </w:t>
      </w:r>
      <w:r>
        <w:rPr>
          <w:rFonts w:ascii="仿宋_GB2312" w:hAnsi="宋体" w:eastAsia="仿宋_GB2312"/>
          <w:sz w:val="32"/>
          <w:szCs w:val="32"/>
          <w:u w:val="single"/>
        </w:rPr>
        <w:t xml:space="preserve"> </w:t>
      </w:r>
      <w:r>
        <w:rPr>
          <w:rFonts w:ascii="仿宋_GB2312" w:eastAsia="仿宋_GB2312"/>
          <w:sz w:val="28"/>
          <w:szCs w:val="28"/>
          <w:u w:val="single"/>
        </w:rPr>
        <w:t xml:space="preserve">            </w:t>
      </w:r>
    </w:p>
    <w:p>
      <w:pPr>
        <w:spacing w:line="620" w:lineRule="exact"/>
        <w:ind w:left="630" w:leftChars="300"/>
        <w:rPr>
          <w:rFonts w:ascii="仿宋_GB2312" w:hAnsi="宋体" w:eastAsia="仿宋_GB2312"/>
          <w:sz w:val="32"/>
          <w:szCs w:val="32"/>
        </w:rPr>
      </w:pPr>
      <w:r>
        <w:rPr>
          <w:rFonts w:hint="eastAsia" w:ascii="仿宋_GB2312" w:hAnsi="宋体" w:eastAsia="仿宋_GB2312"/>
          <w:sz w:val="32"/>
          <w:szCs w:val="32"/>
        </w:rPr>
        <w:t>邮箱：</w:t>
      </w:r>
      <w:r>
        <w:rPr>
          <w:rFonts w:hint="eastAsia" w:ascii="仿宋_GB2312" w:eastAsia="仿宋_GB2312"/>
          <w:sz w:val="32"/>
          <w:szCs w:val="32"/>
        </w:rPr>
        <w:t>××××××</w:t>
      </w:r>
    </w:p>
    <w:p>
      <w:pPr>
        <w:spacing w:line="620" w:lineRule="exact"/>
        <w:ind w:left="630" w:leftChars="300"/>
        <w:rPr>
          <w:rFonts w:ascii="仿宋_GB2312" w:hAnsi="宋体" w:eastAsia="仿宋_GB2312"/>
          <w:sz w:val="32"/>
          <w:szCs w:val="32"/>
        </w:rPr>
      </w:pPr>
      <w:r>
        <w:rPr>
          <w:rFonts w:hint="eastAsia" w:ascii="仿宋_GB2312" w:hAnsi="宋体" w:eastAsia="仿宋_GB2312"/>
          <w:sz w:val="32"/>
          <w:szCs w:val="32"/>
        </w:rPr>
        <w:t>传真：</w:t>
      </w:r>
      <w:r>
        <w:rPr>
          <w:rFonts w:hint="eastAsia" w:ascii="仿宋_GB2312" w:eastAsia="仿宋_GB2312"/>
          <w:sz w:val="32"/>
          <w:szCs w:val="32"/>
        </w:rPr>
        <w:t>××××××</w:t>
      </w:r>
    </w:p>
    <w:p>
      <w:pPr>
        <w:spacing w:line="620" w:lineRule="exact"/>
        <w:ind w:left="630" w:leftChars="300"/>
        <w:rPr>
          <w:rFonts w:ascii="仿宋_GB2312" w:hAnsi="宋体" w:eastAsia="仿宋_GB2312"/>
          <w:sz w:val="32"/>
          <w:szCs w:val="32"/>
        </w:rPr>
      </w:pPr>
      <w:r>
        <w:rPr>
          <w:rFonts w:ascii="仿宋_GB2312" w:hAnsi="宋体" w:eastAsia="仿宋_GB2312"/>
          <w:sz w:val="32"/>
          <w:szCs w:val="32"/>
        </w:rPr>
        <w:t>邮寄地址</w:t>
      </w:r>
      <w:r>
        <w:rPr>
          <w:rFonts w:hint="eastAsia" w:ascii="仿宋_GB2312" w:hAnsi="宋体" w:eastAsia="仿宋_GB2312"/>
          <w:sz w:val="32"/>
          <w:szCs w:val="32"/>
        </w:rPr>
        <w:t>：</w:t>
      </w:r>
      <w:r>
        <w:rPr>
          <w:rFonts w:hint="eastAsia" w:ascii="仿宋_GB2312" w:eastAsia="仿宋_GB2312"/>
          <w:sz w:val="32"/>
          <w:szCs w:val="32"/>
        </w:rPr>
        <w:t>××××××</w:t>
      </w:r>
    </w:p>
    <w:sectPr>
      <w:footerReference r:id="rId3" w:type="default"/>
      <w:pgSz w:w="11906" w:h="16838"/>
      <w:pgMar w:top="2098" w:right="1474" w:bottom="1985" w:left="1588"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简体">
    <w:altName w:val="微软雅黑"/>
    <w:panose1 w:val="00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libri Light">
    <w:altName w:val="Arial"/>
    <w:panose1 w:val="00000000000000000000"/>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0F3C52" w:usb2="00000016" w:usb3="00000000" w:csb0="0004001F"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0082615"/>
    </w:sdtPr>
    <w:sdtEndPr>
      <w:rPr>
        <w:rFonts w:ascii="Times New Roman" w:hAnsi="Times New Roman" w:cs="Times New Roman"/>
        <w:sz w:val="21"/>
      </w:rPr>
    </w:sdtEndPr>
    <w:sdtContent>
      <w:p>
        <w:pPr>
          <w:pStyle w:val="11"/>
          <w:jc w:val="center"/>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w:t>
        </w:r>
        <w:r>
          <w:rPr>
            <w:rFonts w:ascii="Times New Roman" w:hAnsi="Times New Roman" w:cs="Times New Roman"/>
            <w:sz w:val="21"/>
          </w:rPr>
          <w:t xml:space="preserve"> 2 -</w:t>
        </w:r>
        <w:r>
          <w:rPr>
            <w:rFonts w:ascii="Times New Roman" w:hAnsi="Times New Roman" w:cs="Times New Roman"/>
            <w:sz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52E"/>
    <w:rsid w:val="0001181D"/>
    <w:rsid w:val="0001640D"/>
    <w:rsid w:val="000310D5"/>
    <w:rsid w:val="00035982"/>
    <w:rsid w:val="00045782"/>
    <w:rsid w:val="000572FD"/>
    <w:rsid w:val="00074553"/>
    <w:rsid w:val="000B06ED"/>
    <w:rsid w:val="000C4017"/>
    <w:rsid w:val="0011408D"/>
    <w:rsid w:val="00120084"/>
    <w:rsid w:val="001441AE"/>
    <w:rsid w:val="00167E9D"/>
    <w:rsid w:val="00176A26"/>
    <w:rsid w:val="00184EB0"/>
    <w:rsid w:val="001B2AF9"/>
    <w:rsid w:val="001B4230"/>
    <w:rsid w:val="001B606A"/>
    <w:rsid w:val="001B78F8"/>
    <w:rsid w:val="001C2A48"/>
    <w:rsid w:val="001C3596"/>
    <w:rsid w:val="001D42B1"/>
    <w:rsid w:val="001F6CD0"/>
    <w:rsid w:val="00207DE6"/>
    <w:rsid w:val="0022256F"/>
    <w:rsid w:val="002249C7"/>
    <w:rsid w:val="002568B0"/>
    <w:rsid w:val="00261299"/>
    <w:rsid w:val="00267401"/>
    <w:rsid w:val="00285D06"/>
    <w:rsid w:val="002B6860"/>
    <w:rsid w:val="002D2B16"/>
    <w:rsid w:val="002E186F"/>
    <w:rsid w:val="003004C0"/>
    <w:rsid w:val="003125FC"/>
    <w:rsid w:val="003275EF"/>
    <w:rsid w:val="0034674D"/>
    <w:rsid w:val="0037044C"/>
    <w:rsid w:val="00396DB9"/>
    <w:rsid w:val="003E579E"/>
    <w:rsid w:val="003F3F34"/>
    <w:rsid w:val="004242AF"/>
    <w:rsid w:val="00450EDC"/>
    <w:rsid w:val="004640E8"/>
    <w:rsid w:val="00474C37"/>
    <w:rsid w:val="00486F24"/>
    <w:rsid w:val="004B6A7F"/>
    <w:rsid w:val="004C109C"/>
    <w:rsid w:val="004D57DD"/>
    <w:rsid w:val="004F5BA1"/>
    <w:rsid w:val="00512547"/>
    <w:rsid w:val="00540F3A"/>
    <w:rsid w:val="005617A7"/>
    <w:rsid w:val="00562D2E"/>
    <w:rsid w:val="005A20DB"/>
    <w:rsid w:val="005A71D6"/>
    <w:rsid w:val="005B4043"/>
    <w:rsid w:val="005C4282"/>
    <w:rsid w:val="005D1D30"/>
    <w:rsid w:val="005D5FF2"/>
    <w:rsid w:val="005E3AA6"/>
    <w:rsid w:val="005F45DF"/>
    <w:rsid w:val="006448B5"/>
    <w:rsid w:val="00673780"/>
    <w:rsid w:val="0068652E"/>
    <w:rsid w:val="00687E2E"/>
    <w:rsid w:val="00690BB6"/>
    <w:rsid w:val="006A58FC"/>
    <w:rsid w:val="00717B47"/>
    <w:rsid w:val="00723C68"/>
    <w:rsid w:val="0073681F"/>
    <w:rsid w:val="00744FBD"/>
    <w:rsid w:val="00746F78"/>
    <w:rsid w:val="00753E00"/>
    <w:rsid w:val="00757A8F"/>
    <w:rsid w:val="007703A2"/>
    <w:rsid w:val="007771EF"/>
    <w:rsid w:val="007811B6"/>
    <w:rsid w:val="007A04B5"/>
    <w:rsid w:val="007D6034"/>
    <w:rsid w:val="0080608A"/>
    <w:rsid w:val="00830F21"/>
    <w:rsid w:val="00832605"/>
    <w:rsid w:val="00835746"/>
    <w:rsid w:val="00853B15"/>
    <w:rsid w:val="008822B7"/>
    <w:rsid w:val="00882797"/>
    <w:rsid w:val="00884D92"/>
    <w:rsid w:val="008A2DB3"/>
    <w:rsid w:val="00952E54"/>
    <w:rsid w:val="00956B7A"/>
    <w:rsid w:val="00981AD5"/>
    <w:rsid w:val="009A2EA5"/>
    <w:rsid w:val="009D251E"/>
    <w:rsid w:val="00A156DF"/>
    <w:rsid w:val="00A7555D"/>
    <w:rsid w:val="00AA1D16"/>
    <w:rsid w:val="00AC1A0B"/>
    <w:rsid w:val="00AD724B"/>
    <w:rsid w:val="00AF5E2E"/>
    <w:rsid w:val="00B1301D"/>
    <w:rsid w:val="00B13490"/>
    <w:rsid w:val="00B47D13"/>
    <w:rsid w:val="00B65DC2"/>
    <w:rsid w:val="00BA1A40"/>
    <w:rsid w:val="00BA5A2F"/>
    <w:rsid w:val="00BE3A69"/>
    <w:rsid w:val="00C30803"/>
    <w:rsid w:val="00C61293"/>
    <w:rsid w:val="00C8789F"/>
    <w:rsid w:val="00CC3C0E"/>
    <w:rsid w:val="00CD00BB"/>
    <w:rsid w:val="00CE1AE5"/>
    <w:rsid w:val="00D13BF7"/>
    <w:rsid w:val="00D331C6"/>
    <w:rsid w:val="00D45F70"/>
    <w:rsid w:val="00D56AEC"/>
    <w:rsid w:val="00D7082B"/>
    <w:rsid w:val="00D70DC2"/>
    <w:rsid w:val="00D85644"/>
    <w:rsid w:val="00D97E88"/>
    <w:rsid w:val="00DA3C05"/>
    <w:rsid w:val="00DD256E"/>
    <w:rsid w:val="00E11656"/>
    <w:rsid w:val="00E30C05"/>
    <w:rsid w:val="00E42A4D"/>
    <w:rsid w:val="00E43397"/>
    <w:rsid w:val="00E81765"/>
    <w:rsid w:val="00E84233"/>
    <w:rsid w:val="00EA5585"/>
    <w:rsid w:val="00EE558A"/>
    <w:rsid w:val="00EE5C33"/>
    <w:rsid w:val="00F071FE"/>
    <w:rsid w:val="00F23E6D"/>
    <w:rsid w:val="00F36186"/>
    <w:rsid w:val="00F43AF5"/>
    <w:rsid w:val="00F47CEA"/>
    <w:rsid w:val="00F50247"/>
    <w:rsid w:val="00F8192E"/>
    <w:rsid w:val="00FB6D0C"/>
    <w:rsid w:val="00FC46A8"/>
    <w:rsid w:val="00FD6D81"/>
    <w:rsid w:val="00FE214A"/>
    <w:rsid w:val="00FF63BB"/>
    <w:rsid w:val="56A71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17">
    <w:name w:val="Default Paragraph Font"/>
    <w:unhideWhenUsed/>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3"/>
    <w:unhideWhenUsed/>
    <w:qFormat/>
    <w:uiPriority w:val="99"/>
    <w:rPr>
      <w:rFonts w:ascii="Times New Roman" w:hAnsi="Times New Roman" w:eastAsia="宋体" w:cs="Times New Roman"/>
      <w:b/>
      <w:bCs/>
      <w:kern w:val="0"/>
      <w:sz w:val="20"/>
      <w:szCs w:val="20"/>
    </w:rPr>
  </w:style>
  <w:style w:type="paragraph" w:styleId="6">
    <w:name w:val="annotation text"/>
    <w:basedOn w:val="1"/>
    <w:link w:val="32"/>
    <w:unhideWhenUsed/>
    <w:qFormat/>
    <w:uiPriority w:val="99"/>
    <w:pPr>
      <w:jc w:val="left"/>
    </w:pPr>
  </w:style>
  <w:style w:type="paragraph" w:styleId="7">
    <w:name w:val="Body Text"/>
    <w:basedOn w:val="1"/>
    <w:link w:val="26"/>
    <w:unhideWhenUsed/>
    <w:qFormat/>
    <w:uiPriority w:val="99"/>
    <w:rPr>
      <w:rFonts w:ascii="Times New Roman" w:hAnsi="Times New Roman" w:eastAsia="宋体" w:cs="Times New Roman"/>
      <w:sz w:val="28"/>
      <w:szCs w:val="24"/>
    </w:rPr>
  </w:style>
  <w:style w:type="paragraph" w:styleId="8">
    <w:name w:val="toc 3"/>
    <w:basedOn w:val="1"/>
    <w:next w:val="1"/>
    <w:unhideWhenUsed/>
    <w:qFormat/>
    <w:uiPriority w:val="39"/>
    <w:pPr>
      <w:widowControl/>
      <w:spacing w:after="100" w:line="259" w:lineRule="auto"/>
      <w:ind w:left="440"/>
      <w:jc w:val="left"/>
    </w:pPr>
    <w:rPr>
      <w:rFonts w:ascii="Calibri" w:hAnsi="Calibri" w:eastAsia="宋体" w:cs="Times New Roman"/>
      <w:kern w:val="0"/>
      <w:sz w:val="22"/>
    </w:rPr>
  </w:style>
  <w:style w:type="paragraph" w:styleId="9">
    <w:name w:val="Date"/>
    <w:basedOn w:val="1"/>
    <w:next w:val="1"/>
    <w:link w:val="34"/>
    <w:unhideWhenUsed/>
    <w:qFormat/>
    <w:uiPriority w:val="0"/>
    <w:pPr>
      <w:ind w:left="100" w:leftChars="2500"/>
    </w:pPr>
    <w:rPr>
      <w:rFonts w:ascii="Calibri" w:hAnsi="Calibri" w:eastAsia="宋体" w:cs="Times New Roman"/>
    </w:rPr>
  </w:style>
  <w:style w:type="paragraph" w:styleId="10">
    <w:name w:val="Balloon Text"/>
    <w:basedOn w:val="1"/>
    <w:link w:val="28"/>
    <w:unhideWhenUsed/>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59" w:lineRule="auto"/>
      <w:jc w:val="left"/>
    </w:pPr>
    <w:rPr>
      <w:rFonts w:ascii="Calibri" w:hAnsi="Calibri" w:eastAsia="宋体" w:cs="Times New Roman"/>
      <w:kern w:val="0"/>
      <w:sz w:val="22"/>
    </w:rPr>
  </w:style>
  <w:style w:type="paragraph" w:styleId="14">
    <w:name w:val="footnote text"/>
    <w:basedOn w:val="1"/>
    <w:link w:val="35"/>
    <w:unhideWhenUsed/>
    <w:uiPriority w:val="0"/>
    <w:pPr>
      <w:snapToGrid w:val="0"/>
      <w:jc w:val="left"/>
    </w:pPr>
    <w:rPr>
      <w:rFonts w:ascii="Calibri" w:hAnsi="Calibri" w:eastAsia="宋体" w:cs="Times New Roman"/>
      <w:sz w:val="18"/>
      <w:szCs w:val="18"/>
    </w:rPr>
  </w:style>
  <w:style w:type="paragraph" w:styleId="15">
    <w:name w:val="toc 2"/>
    <w:basedOn w:val="1"/>
    <w:next w:val="1"/>
    <w:unhideWhenUsed/>
    <w:qFormat/>
    <w:uiPriority w:val="39"/>
    <w:pPr>
      <w:widowControl/>
      <w:spacing w:after="100" w:line="259" w:lineRule="auto"/>
      <w:ind w:left="220"/>
      <w:jc w:val="left"/>
    </w:pPr>
    <w:rPr>
      <w:rFonts w:ascii="Calibri" w:hAnsi="Calibri" w:eastAsia="宋体" w:cs="Times New Roman"/>
      <w:kern w:val="0"/>
      <w:sz w:val="22"/>
    </w:r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8">
    <w:name w:val="Hyperlink"/>
    <w:basedOn w:val="17"/>
    <w:unhideWhenUsed/>
    <w:qFormat/>
    <w:uiPriority w:val="99"/>
    <w:rPr>
      <w:color w:val="0000FF"/>
      <w:u w:val="single"/>
    </w:rPr>
  </w:style>
  <w:style w:type="character" w:styleId="19">
    <w:name w:val="annotation reference"/>
    <w:unhideWhenUsed/>
    <w:qFormat/>
    <w:uiPriority w:val="99"/>
    <w:rPr>
      <w:sz w:val="21"/>
      <w:szCs w:val="21"/>
    </w:rPr>
  </w:style>
  <w:style w:type="character" w:styleId="20">
    <w:name w:val="footnote reference"/>
    <w:unhideWhenUsed/>
    <w:qFormat/>
    <w:uiPriority w:val="0"/>
    <w:rPr>
      <w:vertAlign w:val="superscript"/>
    </w:rPr>
  </w:style>
  <w:style w:type="table" w:styleId="22">
    <w:name w:val="Table Grid"/>
    <w:basedOn w:val="21"/>
    <w:unhideWhenUsed/>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3">
    <w:name w:val="页眉 Char"/>
    <w:basedOn w:val="17"/>
    <w:link w:val="12"/>
    <w:qFormat/>
    <w:uiPriority w:val="99"/>
    <w:rPr>
      <w:sz w:val="18"/>
      <w:szCs w:val="18"/>
    </w:rPr>
  </w:style>
  <w:style w:type="character" w:customStyle="1" w:styleId="24">
    <w:name w:val="页脚 Char"/>
    <w:basedOn w:val="17"/>
    <w:link w:val="11"/>
    <w:qFormat/>
    <w:uiPriority w:val="99"/>
    <w:rPr>
      <w:sz w:val="18"/>
      <w:szCs w:val="18"/>
    </w:rPr>
  </w:style>
  <w:style w:type="paragraph" w:customStyle="1" w:styleId="25">
    <w:name w:val="列出段落1"/>
    <w:basedOn w:val="1"/>
    <w:qFormat/>
    <w:uiPriority w:val="34"/>
    <w:pPr>
      <w:ind w:firstLine="420" w:firstLineChars="200"/>
    </w:pPr>
    <w:rPr>
      <w:rFonts w:ascii="Calibri" w:hAnsi="Calibri" w:eastAsia="宋体" w:cs="黑体"/>
    </w:rPr>
  </w:style>
  <w:style w:type="character" w:customStyle="1" w:styleId="26">
    <w:name w:val="正文文本 Char"/>
    <w:basedOn w:val="17"/>
    <w:link w:val="7"/>
    <w:qFormat/>
    <w:uiPriority w:val="99"/>
    <w:rPr>
      <w:rFonts w:ascii="Times New Roman" w:hAnsi="Times New Roman" w:eastAsia="宋体" w:cs="Times New Roman"/>
      <w:sz w:val="28"/>
      <w:szCs w:val="24"/>
    </w:rPr>
  </w:style>
  <w:style w:type="paragraph" w:customStyle="1" w:styleId="27">
    <w:name w:val="List Paragraph"/>
    <w:basedOn w:val="1"/>
    <w:qFormat/>
    <w:uiPriority w:val="34"/>
    <w:pPr>
      <w:ind w:firstLine="420" w:firstLineChars="200"/>
    </w:pPr>
  </w:style>
  <w:style w:type="character" w:customStyle="1" w:styleId="28">
    <w:name w:val="批注框文本 Char"/>
    <w:basedOn w:val="17"/>
    <w:link w:val="10"/>
    <w:semiHidden/>
    <w:uiPriority w:val="99"/>
    <w:rPr>
      <w:sz w:val="18"/>
      <w:szCs w:val="18"/>
    </w:rPr>
  </w:style>
  <w:style w:type="character" w:customStyle="1" w:styleId="29">
    <w:name w:val="标题 1 Char"/>
    <w:basedOn w:val="17"/>
    <w:link w:val="2"/>
    <w:qFormat/>
    <w:uiPriority w:val="9"/>
    <w:rPr>
      <w:rFonts w:ascii="Times New Roman" w:hAnsi="Times New Roman" w:eastAsia="宋体" w:cs="Times New Roman"/>
      <w:b/>
      <w:bCs/>
      <w:kern w:val="44"/>
      <w:sz w:val="44"/>
      <w:szCs w:val="44"/>
    </w:rPr>
  </w:style>
  <w:style w:type="character" w:customStyle="1" w:styleId="30">
    <w:name w:val="标题 2 Char"/>
    <w:basedOn w:val="17"/>
    <w:link w:val="3"/>
    <w:qFormat/>
    <w:uiPriority w:val="9"/>
    <w:rPr>
      <w:rFonts w:ascii="Cambria" w:hAnsi="Cambria" w:eastAsia="宋体" w:cs="Times New Roman"/>
      <w:b/>
      <w:bCs/>
      <w:sz w:val="32"/>
      <w:szCs w:val="32"/>
    </w:rPr>
  </w:style>
  <w:style w:type="character" w:customStyle="1" w:styleId="31">
    <w:name w:val="标题 3 Char"/>
    <w:basedOn w:val="17"/>
    <w:link w:val="4"/>
    <w:qFormat/>
    <w:uiPriority w:val="9"/>
    <w:rPr>
      <w:rFonts w:ascii="Calibri" w:hAnsi="Calibri" w:eastAsia="宋体" w:cs="Times New Roman"/>
      <w:b/>
      <w:bCs/>
      <w:sz w:val="32"/>
      <w:szCs w:val="32"/>
    </w:rPr>
  </w:style>
  <w:style w:type="character" w:customStyle="1" w:styleId="32">
    <w:name w:val="批注文字 Char"/>
    <w:basedOn w:val="17"/>
    <w:link w:val="6"/>
    <w:semiHidden/>
    <w:qFormat/>
    <w:uiPriority w:val="99"/>
  </w:style>
  <w:style w:type="character" w:customStyle="1" w:styleId="33">
    <w:name w:val="批注主题 Char"/>
    <w:basedOn w:val="32"/>
    <w:link w:val="5"/>
    <w:semiHidden/>
    <w:qFormat/>
    <w:uiPriority w:val="99"/>
    <w:rPr>
      <w:rFonts w:ascii="Times New Roman" w:hAnsi="Times New Roman" w:eastAsia="宋体" w:cs="Times New Roman"/>
      <w:b/>
      <w:bCs/>
      <w:kern w:val="0"/>
      <w:sz w:val="20"/>
      <w:szCs w:val="20"/>
    </w:rPr>
  </w:style>
  <w:style w:type="character" w:customStyle="1" w:styleId="34">
    <w:name w:val="日期 Char"/>
    <w:basedOn w:val="17"/>
    <w:link w:val="9"/>
    <w:semiHidden/>
    <w:qFormat/>
    <w:uiPriority w:val="0"/>
    <w:rPr>
      <w:rFonts w:ascii="Calibri" w:hAnsi="Calibri" w:eastAsia="宋体" w:cs="Times New Roman"/>
    </w:rPr>
  </w:style>
  <w:style w:type="character" w:customStyle="1" w:styleId="35">
    <w:name w:val="脚注文本 Char"/>
    <w:basedOn w:val="17"/>
    <w:link w:val="14"/>
    <w:semiHidden/>
    <w:uiPriority w:val="0"/>
    <w:rPr>
      <w:rFonts w:ascii="Calibri" w:hAnsi="Calibri" w:eastAsia="宋体" w:cs="Times New Roman"/>
      <w:sz w:val="18"/>
      <w:szCs w:val="18"/>
    </w:rPr>
  </w:style>
  <w:style w:type="paragraph" w:customStyle="1" w:styleId="36">
    <w:name w:val="列出段落2"/>
    <w:basedOn w:val="1"/>
    <w:qFormat/>
    <w:uiPriority w:val="34"/>
    <w:pPr>
      <w:ind w:firstLine="420" w:firstLineChars="200"/>
    </w:pPr>
    <w:rPr>
      <w:rFonts w:ascii="Calibri" w:hAnsi="Calibri" w:eastAsia="宋体" w:cs="黑体"/>
    </w:rPr>
  </w:style>
  <w:style w:type="paragraph" w:customStyle="1" w:styleId="37">
    <w:name w:val="p0"/>
    <w:basedOn w:val="1"/>
    <w:uiPriority w:val="0"/>
    <w:pPr>
      <w:widowControl/>
    </w:pPr>
    <w:rPr>
      <w:rFonts w:ascii="Times New Roman" w:hAnsi="Times New Roman" w:eastAsia="宋体" w:cs="Times New Roman"/>
      <w:kern w:val="0"/>
      <w:szCs w:val="21"/>
    </w:rPr>
  </w:style>
  <w:style w:type="paragraph" w:customStyle="1" w:styleId="38">
    <w:name w:val="Char Char Char"/>
    <w:basedOn w:val="1"/>
    <w:uiPriority w:val="0"/>
    <w:rPr>
      <w:rFonts w:ascii="Times New Roman" w:hAnsi="Times New Roman" w:eastAsia="宋体" w:cs="Times New Roman"/>
      <w:szCs w:val="20"/>
    </w:rPr>
  </w:style>
  <w:style w:type="paragraph" w:customStyle="1" w:styleId="39">
    <w:name w:val="TOC 标题1"/>
    <w:basedOn w:val="2"/>
    <w:next w:val="1"/>
    <w:unhideWhenUsed/>
    <w:qFormat/>
    <w:uiPriority w:val="39"/>
    <w:pPr>
      <w:widowControl/>
      <w:spacing w:before="240" w:after="0" w:line="259" w:lineRule="auto"/>
      <w:jc w:val="left"/>
      <w:outlineLvl w:val="9"/>
    </w:pPr>
    <w:rPr>
      <w:rFonts w:ascii="Cambria" w:hAnsi="Cambria"/>
      <w:b w:val="0"/>
      <w:bCs w:val="0"/>
      <w:color w:val="365F90"/>
      <w:kern w:val="0"/>
      <w:sz w:val="32"/>
      <w:szCs w:val="32"/>
    </w:rPr>
  </w:style>
  <w:style w:type="paragraph" w:customStyle="1" w:styleId="40">
    <w:name w:val="修订1"/>
    <w:hidden/>
    <w:semiHidden/>
    <w:uiPriority w:val="99"/>
    <w:rPr>
      <w:rFonts w:ascii="Calibri" w:hAnsi="Calibri" w:eastAsia="宋体" w:cs="黑体"/>
      <w:kern w:val="2"/>
      <w:sz w:val="21"/>
      <w:szCs w:val="22"/>
      <w:lang w:val="en-US" w:eastAsia="zh-CN" w:bidi="ar-SA"/>
    </w:rPr>
  </w:style>
  <w:style w:type="paragraph" w:customStyle="1" w:styleId="41">
    <w:name w:val="修订2"/>
    <w:hidden/>
    <w:semiHidden/>
    <w:qFormat/>
    <w:uiPriority w:val="99"/>
    <w:rPr>
      <w:rFonts w:ascii="Calibri" w:hAnsi="Calibri" w:eastAsia="宋体" w:cs="黑体"/>
      <w:kern w:val="2"/>
      <w:sz w:val="21"/>
      <w:szCs w:val="22"/>
      <w:lang w:val="en-US" w:eastAsia="zh-CN" w:bidi="ar-SA"/>
    </w:rPr>
  </w:style>
  <w:style w:type="paragraph" w:customStyle="1" w:styleId="42">
    <w:name w:val="p15"/>
    <w:basedOn w:val="1"/>
    <w:uiPriority w:val="0"/>
    <w:pPr>
      <w:widowControl/>
      <w:spacing w:line="240" w:lineRule="atLeast"/>
    </w:pPr>
    <w:rPr>
      <w:rFonts w:ascii="Times New Roman" w:hAnsi="Times New Roman" w:eastAsia="宋体" w:cs="Times New Roman"/>
      <w:spacing w:val="-6"/>
      <w:kern w:val="0"/>
      <w:sz w:val="32"/>
      <w:szCs w:val="32"/>
    </w:rPr>
  </w:style>
  <w:style w:type="paragraph" w:customStyle="1" w:styleId="43">
    <w:name w:val="正文 New New New New New New New New New New New New New New New New New New New New New New New New"/>
    <w:uiPriority w:val="0"/>
    <w:pPr>
      <w:widowControl w:val="0"/>
      <w:spacing w:line="346" w:lineRule="auto"/>
      <w:ind w:left="1" w:firstLine="419"/>
      <w:jc w:val="both"/>
      <w:textAlignment w:val="bottom"/>
    </w:pPr>
    <w:rPr>
      <w:rFonts w:ascii="Times New Roman" w:hAnsi="Times New Roman" w:eastAsia="仿宋_GB2312" w:cs="Times New Roman"/>
      <w:kern w:val="0"/>
      <w:sz w:val="32"/>
      <w:szCs w:val="20"/>
      <w:lang w:val="en-US" w:eastAsia="zh-CN" w:bidi="ar-SA"/>
    </w:rPr>
  </w:style>
  <w:style w:type="paragraph" w:customStyle="1" w:styleId="44">
    <w:name w:val="正文 New New New New New New New New New New New New New New New New New New New New New New New New New"/>
    <w:uiPriority w:val="0"/>
    <w:pPr>
      <w:widowControl w:val="0"/>
      <w:spacing w:line="346" w:lineRule="auto"/>
      <w:ind w:left="1" w:firstLine="419"/>
      <w:jc w:val="both"/>
      <w:textAlignment w:val="bottom"/>
    </w:pPr>
    <w:rPr>
      <w:rFonts w:ascii="Times New Roman" w:hAnsi="Times New Roman" w:eastAsia="仿宋_GB2312" w:cs="Times New Roman"/>
      <w:kern w:val="0"/>
      <w:sz w:val="32"/>
      <w:szCs w:val="20"/>
      <w:lang w:val="en-US" w:eastAsia="zh-CN" w:bidi="ar-SA"/>
    </w:rPr>
  </w:style>
  <w:style w:type="paragraph" w:customStyle="1" w:styleId="45">
    <w:name w:val="正文 New New New New New New New New New New New New New New New New New New New"/>
    <w:uiPriority w:val="0"/>
    <w:pPr>
      <w:widowControl w:val="0"/>
      <w:spacing w:line="346" w:lineRule="auto"/>
      <w:ind w:left="1" w:firstLine="419"/>
      <w:jc w:val="both"/>
      <w:textAlignment w:val="bottom"/>
    </w:pPr>
    <w:rPr>
      <w:rFonts w:ascii="Times New Roman" w:hAnsi="Times New Roman" w:eastAsia="仿宋_GB2312" w:cs="Times New Roman"/>
      <w:kern w:val="0"/>
      <w:sz w:val="32"/>
      <w:szCs w:val="20"/>
      <w:lang w:val="en-US" w:eastAsia="zh-CN" w:bidi="ar-SA"/>
    </w:rPr>
  </w:style>
  <w:style w:type="paragraph" w:customStyle="1" w:styleId="46">
    <w:name w:val="正文 New"/>
    <w:uiPriority w:val="0"/>
    <w:pPr>
      <w:widowControl w:val="0"/>
      <w:spacing w:line="240" w:lineRule="atLeast"/>
      <w:jc w:val="both"/>
    </w:pPr>
    <w:rPr>
      <w:rFonts w:ascii="Times New Roman" w:hAnsi="Times New Roman" w:eastAsia="仿宋_GB2312" w:cs="Times New Roman"/>
      <w:spacing w:val="-6"/>
      <w:kern w:val="2"/>
      <w:sz w:val="32"/>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826A34-D0E0-40B1-A79A-C2E5643DFC1B}">
  <ds:schemaRefs/>
</ds:datastoreItem>
</file>

<file path=docProps/app.xml><?xml version="1.0" encoding="utf-8"?>
<Properties xmlns="http://schemas.openxmlformats.org/officeDocument/2006/extended-properties" xmlns:vt="http://schemas.openxmlformats.org/officeDocument/2006/docPropsVTypes">
  <Template>Normal</Template>
  <Pages>94</Pages>
  <Words>4377</Words>
  <Characters>24952</Characters>
  <Lines>207</Lines>
  <Paragraphs>58</Paragraphs>
  <TotalTime>0</TotalTime>
  <ScaleCrop>false</ScaleCrop>
  <LinksUpToDate>false</LinksUpToDate>
  <CharactersWithSpaces>29271</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2017-05-08T02:58:00Z</dcterms:created>
  <dc:creator>hj</dc:creator>
  <cp:lastModifiedBy>张爽</cp:lastModifiedBy>
  <cp:lastPrinted>2017-05-08T03:07:00Z</cp:lastPrinted>
  <dcterms:modified xsi:type="dcterms:W3CDTF">2017-05-22T08:01:32Z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